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AB62" w14:textId="77777777" w:rsidR="008A314B" w:rsidRDefault="008A314B" w:rsidP="008A314B">
      <w:pPr>
        <w:contextualSpacing/>
        <w:rPr>
          <w:rFonts w:ascii="Times New Roman" w:hAnsi="Times New Roman" w:cs="Times New Roman"/>
          <w:caps/>
          <w:sz w:val="28"/>
          <w:szCs w:val="28"/>
        </w:rPr>
      </w:pPr>
    </w:p>
    <w:p w14:paraId="56441F42" w14:textId="70D1F82F" w:rsidR="0024276C" w:rsidRPr="00E73E1E" w:rsidRDefault="0024276C" w:rsidP="008A314B">
      <w:pPr>
        <w:ind w:firstLine="720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E73E1E">
        <w:rPr>
          <w:rFonts w:ascii="Times New Roman" w:hAnsi="Times New Roman" w:cs="Times New Roman"/>
          <w:caps/>
          <w:sz w:val="28"/>
          <w:szCs w:val="28"/>
        </w:rPr>
        <w:t>МИНИСТЕРСТВО ЗДРАВООХРАНЕНИЯ РОССИЙСКОЙ ФЕДЕРАЦИИ</w:t>
      </w:r>
    </w:p>
    <w:p w14:paraId="0E701978" w14:textId="77777777" w:rsidR="0024276C" w:rsidRPr="00E73E1E" w:rsidRDefault="0024276C" w:rsidP="00E73E1E">
      <w:pPr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D8DD90C" w14:textId="77777777" w:rsidR="00044D43" w:rsidRPr="00E73E1E" w:rsidRDefault="00044D43" w:rsidP="00E73E1E">
      <w:pPr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73E1E">
        <w:rPr>
          <w:rFonts w:ascii="Times New Roman" w:hAnsi="Times New Roman" w:cs="Times New Roman"/>
          <w:caps/>
          <w:sz w:val="28"/>
          <w:szCs w:val="28"/>
        </w:rPr>
        <w:t>ИНСТРУКЦИЯ</w:t>
      </w:r>
    </w:p>
    <w:p w14:paraId="45CC9400" w14:textId="77777777" w:rsidR="00044D43" w:rsidRPr="00E73E1E" w:rsidRDefault="0024276C" w:rsidP="00E73E1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3E1E">
        <w:rPr>
          <w:rFonts w:ascii="Times New Roman" w:hAnsi="Times New Roman" w:cs="Times New Roman"/>
          <w:sz w:val="28"/>
          <w:szCs w:val="28"/>
        </w:rPr>
        <w:t>ПО МЕДИЦИНСКОМУ ПРИМЕНЕНИЮ ЛЕКАРСТВЕННОГО ПРЕПАРАТА</w:t>
      </w:r>
    </w:p>
    <w:p w14:paraId="54569A8B" w14:textId="77777777" w:rsidR="00E010B2" w:rsidRDefault="00E010B2" w:rsidP="00E73E1E">
      <w:pPr>
        <w:contextualSpacing/>
        <w:jc w:val="center"/>
        <w:rPr>
          <w:rStyle w:val="FontStyle24"/>
          <w:rFonts w:ascii="Times New Roman" w:hAnsi="Times New Roman" w:cs="Times New Roman"/>
          <w:sz w:val="28"/>
          <w:szCs w:val="28"/>
        </w:rPr>
      </w:pPr>
    </w:p>
    <w:p w14:paraId="19739878" w14:textId="77777777" w:rsidR="00044D43" w:rsidRPr="00E73E1E" w:rsidRDefault="00044D43" w:rsidP="00E73E1E">
      <w:pPr>
        <w:contextualSpacing/>
        <w:jc w:val="center"/>
        <w:rPr>
          <w:rStyle w:val="FontStyle24"/>
          <w:rFonts w:ascii="Times New Roman" w:hAnsi="Times New Roman" w:cs="Times New Roman"/>
          <w:sz w:val="28"/>
          <w:szCs w:val="28"/>
          <w:vertAlign w:val="superscript"/>
        </w:rPr>
      </w:pPr>
      <w:r w:rsidRPr="00E73E1E">
        <w:rPr>
          <w:rStyle w:val="FontStyle24"/>
          <w:rFonts w:ascii="Times New Roman" w:hAnsi="Times New Roman" w:cs="Times New Roman"/>
          <w:sz w:val="28"/>
          <w:szCs w:val="28"/>
        </w:rPr>
        <w:t>Интеленс</w:t>
      </w:r>
      <w:r w:rsidRPr="00E73E1E">
        <w:rPr>
          <w:rStyle w:val="FontStyle24"/>
          <w:rFonts w:ascii="Times New Roman" w:hAnsi="Times New Roman" w:cs="Times New Roman"/>
          <w:sz w:val="28"/>
          <w:szCs w:val="28"/>
          <w:vertAlign w:val="superscript"/>
        </w:rPr>
        <w:t>®</w:t>
      </w:r>
    </w:p>
    <w:p w14:paraId="02AD027F" w14:textId="77777777" w:rsidR="006E5BE5" w:rsidRPr="00E73E1E" w:rsidRDefault="006E5BE5" w:rsidP="00E73E1E">
      <w:pPr>
        <w:pStyle w:val="Style3"/>
        <w:spacing w:line="240" w:lineRule="auto"/>
        <w:contextualSpacing/>
        <w:jc w:val="center"/>
        <w:rPr>
          <w:rStyle w:val="FontStyle24"/>
          <w:rFonts w:ascii="Times New Roman" w:hAnsi="Times New Roman" w:cs="Times New Roman"/>
          <w:sz w:val="28"/>
          <w:szCs w:val="28"/>
        </w:rPr>
      </w:pPr>
    </w:p>
    <w:p w14:paraId="42457FE1" w14:textId="5DDA11B5" w:rsidR="00B34F40" w:rsidRPr="00E73E1E" w:rsidRDefault="001E2226" w:rsidP="00E73E1E">
      <w:pPr>
        <w:pStyle w:val="Style3"/>
        <w:spacing w:line="240" w:lineRule="auto"/>
        <w:contextualSpacing/>
        <w:jc w:val="both"/>
        <w:rPr>
          <w:rStyle w:val="FontStyle24"/>
          <w:rFonts w:ascii="Times New Roman" w:hAnsi="Times New Roman" w:cs="Times New Roman"/>
          <w:b w:val="0"/>
          <w:bCs w:val="0"/>
          <w:sz w:val="28"/>
          <w:szCs w:val="28"/>
        </w:rPr>
      </w:pPr>
      <w:r w:rsidRPr="00E73E1E">
        <w:rPr>
          <w:rStyle w:val="FontStyle24"/>
          <w:rFonts w:ascii="Times New Roman" w:hAnsi="Times New Roman" w:cs="Times New Roman"/>
          <w:sz w:val="28"/>
          <w:szCs w:val="28"/>
        </w:rPr>
        <w:t>Регистрационный номер</w:t>
      </w:r>
      <w:r w:rsidR="0071558A" w:rsidRPr="00E73E1E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375517">
        <w:rPr>
          <w:rStyle w:val="FontStyle24"/>
          <w:rFonts w:ascii="Times New Roman" w:hAnsi="Times New Roman" w:cs="Times New Roman"/>
          <w:sz w:val="28"/>
          <w:szCs w:val="28"/>
        </w:rPr>
        <w:t xml:space="preserve">– </w:t>
      </w:r>
      <w:r w:rsidR="00375517" w:rsidRPr="00375517">
        <w:rPr>
          <w:rStyle w:val="FontStyle24"/>
          <w:rFonts w:ascii="Times New Roman" w:hAnsi="Times New Roman" w:cs="Times New Roman"/>
          <w:b w:val="0"/>
          <w:bCs w:val="0"/>
          <w:sz w:val="28"/>
          <w:szCs w:val="28"/>
        </w:rPr>
        <w:t>ЛП-006200</w:t>
      </w:r>
    </w:p>
    <w:p w14:paraId="7F47A7FD" w14:textId="77777777" w:rsidR="00B34F40" w:rsidRPr="00E73E1E" w:rsidRDefault="001E2226" w:rsidP="00E73E1E">
      <w:pPr>
        <w:pStyle w:val="Style3"/>
        <w:spacing w:line="240" w:lineRule="auto"/>
        <w:contextualSpacing/>
        <w:jc w:val="both"/>
        <w:rPr>
          <w:rStyle w:val="FontStyle24"/>
          <w:rFonts w:ascii="Times New Roman" w:hAnsi="Times New Roman" w:cs="Times New Roman"/>
          <w:b w:val="0"/>
          <w:sz w:val="28"/>
          <w:szCs w:val="28"/>
        </w:rPr>
      </w:pPr>
      <w:r w:rsidRPr="00E73E1E">
        <w:rPr>
          <w:rStyle w:val="FontStyle24"/>
          <w:rFonts w:ascii="Times New Roman" w:hAnsi="Times New Roman" w:cs="Times New Roman"/>
          <w:sz w:val="28"/>
          <w:szCs w:val="28"/>
        </w:rPr>
        <w:t>Торговое на</w:t>
      </w:r>
      <w:r w:rsidR="00543D38" w:rsidRPr="00E73E1E">
        <w:rPr>
          <w:rStyle w:val="FontStyle24"/>
          <w:rFonts w:ascii="Times New Roman" w:hAnsi="Times New Roman" w:cs="Times New Roman"/>
          <w:sz w:val="28"/>
          <w:szCs w:val="28"/>
        </w:rPr>
        <w:t xml:space="preserve">именование </w:t>
      </w:r>
      <w:r w:rsidR="006E5BE5" w:rsidRPr="00E73E1E">
        <w:rPr>
          <w:rStyle w:val="FontStyle25"/>
          <w:rFonts w:ascii="Times New Roman" w:hAnsi="Times New Roman" w:cs="Times New Roman"/>
          <w:sz w:val="28"/>
          <w:szCs w:val="28"/>
        </w:rPr>
        <w:t>–</w:t>
      </w:r>
      <w:r w:rsidR="00100EB4" w:rsidRPr="00E73E1E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E73E1E">
        <w:rPr>
          <w:rStyle w:val="FontStyle24"/>
          <w:rFonts w:ascii="Times New Roman" w:hAnsi="Times New Roman" w:cs="Times New Roman"/>
          <w:b w:val="0"/>
          <w:sz w:val="28"/>
          <w:szCs w:val="28"/>
        </w:rPr>
        <w:t>И</w:t>
      </w:r>
      <w:r w:rsidR="00044D43" w:rsidRPr="00E73E1E">
        <w:rPr>
          <w:rStyle w:val="FontStyle24"/>
          <w:rFonts w:ascii="Times New Roman" w:hAnsi="Times New Roman" w:cs="Times New Roman"/>
          <w:b w:val="0"/>
          <w:sz w:val="28"/>
          <w:szCs w:val="28"/>
        </w:rPr>
        <w:t>нтеленс</w:t>
      </w:r>
      <w:r w:rsidR="00DF3BD0" w:rsidRPr="00E73E1E">
        <w:rPr>
          <w:rStyle w:val="FontStyle24"/>
          <w:rFonts w:ascii="Times New Roman" w:hAnsi="Times New Roman" w:cs="Times New Roman"/>
          <w:b w:val="0"/>
          <w:sz w:val="28"/>
          <w:szCs w:val="28"/>
          <w:vertAlign w:val="superscript"/>
        </w:rPr>
        <w:t>®</w:t>
      </w:r>
    </w:p>
    <w:p w14:paraId="7B04902A" w14:textId="77777777" w:rsidR="00B34F40" w:rsidRPr="00E73E1E" w:rsidRDefault="001E2226" w:rsidP="00E73E1E">
      <w:pPr>
        <w:pStyle w:val="Style3"/>
        <w:spacing w:line="240" w:lineRule="auto"/>
        <w:contextualSpacing/>
        <w:jc w:val="both"/>
        <w:rPr>
          <w:rStyle w:val="FontStyle24"/>
          <w:rFonts w:ascii="Times New Roman" w:hAnsi="Times New Roman" w:cs="Times New Roman"/>
          <w:b w:val="0"/>
          <w:bCs w:val="0"/>
          <w:sz w:val="28"/>
          <w:szCs w:val="28"/>
        </w:rPr>
      </w:pPr>
      <w:r w:rsidRPr="00E73E1E">
        <w:rPr>
          <w:rStyle w:val="FontStyle24"/>
          <w:rFonts w:ascii="Times New Roman" w:hAnsi="Times New Roman" w:cs="Times New Roman"/>
          <w:sz w:val="28"/>
          <w:szCs w:val="28"/>
        </w:rPr>
        <w:t xml:space="preserve">Международное непатентованное </w:t>
      </w:r>
      <w:r w:rsidR="00A065C8">
        <w:rPr>
          <w:rStyle w:val="FontStyle24"/>
          <w:rFonts w:ascii="Times New Roman" w:hAnsi="Times New Roman" w:cs="Times New Roman"/>
          <w:sz w:val="28"/>
          <w:szCs w:val="28"/>
        </w:rPr>
        <w:t xml:space="preserve">или группировочное </w:t>
      </w:r>
      <w:r w:rsidR="00543D38" w:rsidRPr="00E73E1E">
        <w:rPr>
          <w:rStyle w:val="FontStyle24"/>
          <w:rFonts w:ascii="Times New Roman" w:hAnsi="Times New Roman" w:cs="Times New Roman"/>
          <w:sz w:val="28"/>
          <w:szCs w:val="28"/>
        </w:rPr>
        <w:t xml:space="preserve">наименование </w:t>
      </w:r>
      <w:r w:rsidR="006E5BE5" w:rsidRPr="00E73E1E">
        <w:rPr>
          <w:rStyle w:val="FontStyle25"/>
          <w:rFonts w:ascii="Times New Roman" w:hAnsi="Times New Roman" w:cs="Times New Roman"/>
          <w:sz w:val="28"/>
          <w:szCs w:val="28"/>
        </w:rPr>
        <w:t xml:space="preserve">– </w:t>
      </w:r>
      <w:r w:rsidRPr="00E73E1E">
        <w:rPr>
          <w:rStyle w:val="FontStyle25"/>
          <w:rFonts w:ascii="Times New Roman" w:hAnsi="Times New Roman" w:cs="Times New Roman"/>
          <w:sz w:val="28"/>
          <w:szCs w:val="28"/>
        </w:rPr>
        <w:t>этравирин</w:t>
      </w:r>
    </w:p>
    <w:p w14:paraId="791B93D0" w14:textId="77777777" w:rsidR="006E5BE5" w:rsidRPr="00E73E1E" w:rsidRDefault="001E2226" w:rsidP="00E73E1E">
      <w:pPr>
        <w:pStyle w:val="Style3"/>
        <w:spacing w:line="240" w:lineRule="auto"/>
        <w:contextualSpacing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E73E1E">
        <w:rPr>
          <w:rStyle w:val="FontStyle24"/>
          <w:rFonts w:ascii="Times New Roman" w:hAnsi="Times New Roman" w:cs="Times New Roman"/>
          <w:sz w:val="28"/>
          <w:szCs w:val="28"/>
        </w:rPr>
        <w:t xml:space="preserve">Лекарственная форма </w:t>
      </w:r>
      <w:r w:rsidR="006E5BE5" w:rsidRPr="00E73E1E">
        <w:rPr>
          <w:rStyle w:val="FontStyle25"/>
          <w:rFonts w:ascii="Times New Roman" w:hAnsi="Times New Roman" w:cs="Times New Roman"/>
          <w:sz w:val="28"/>
          <w:szCs w:val="28"/>
        </w:rPr>
        <w:t>–</w:t>
      </w:r>
      <w:r w:rsidRPr="00E73E1E">
        <w:rPr>
          <w:rStyle w:val="FontStyle25"/>
          <w:rFonts w:ascii="Times New Roman" w:hAnsi="Times New Roman" w:cs="Times New Roman"/>
          <w:sz w:val="28"/>
          <w:szCs w:val="28"/>
        </w:rPr>
        <w:t xml:space="preserve"> таблетки</w:t>
      </w:r>
    </w:p>
    <w:p w14:paraId="32029CCE" w14:textId="77777777" w:rsidR="00FD30DD" w:rsidRPr="00E73E1E" w:rsidRDefault="001E2226" w:rsidP="00E73E1E">
      <w:pPr>
        <w:pStyle w:val="Style3"/>
        <w:spacing w:line="240" w:lineRule="auto"/>
        <w:contextualSpacing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E73E1E">
        <w:rPr>
          <w:rStyle w:val="FontStyle24"/>
          <w:rFonts w:ascii="Times New Roman" w:hAnsi="Times New Roman" w:cs="Times New Roman"/>
          <w:sz w:val="28"/>
          <w:szCs w:val="28"/>
        </w:rPr>
        <w:t>Состав</w:t>
      </w:r>
    </w:p>
    <w:p w14:paraId="2946699F" w14:textId="77777777" w:rsidR="00E73E1E" w:rsidRPr="00E73E1E" w:rsidRDefault="00E73E1E" w:rsidP="00E73E1E">
      <w:pPr>
        <w:pStyle w:val="Style3"/>
        <w:spacing w:line="240" w:lineRule="auto"/>
        <w:contextualSpacing/>
        <w:jc w:val="both"/>
        <w:rPr>
          <w:rStyle w:val="FontStyle24"/>
          <w:rFonts w:ascii="Times New Roman" w:hAnsi="Times New Roman" w:cs="Times New Roman"/>
          <w:b w:val="0"/>
          <w:i/>
          <w:sz w:val="28"/>
          <w:szCs w:val="28"/>
        </w:rPr>
      </w:pPr>
      <w:r w:rsidRPr="00E73E1E">
        <w:rPr>
          <w:rStyle w:val="FontStyle24"/>
          <w:rFonts w:ascii="Times New Roman" w:hAnsi="Times New Roman" w:cs="Times New Roman"/>
          <w:b w:val="0"/>
          <w:i/>
          <w:sz w:val="28"/>
          <w:szCs w:val="28"/>
        </w:rPr>
        <w:t>Таблетки 25 мг:</w:t>
      </w:r>
    </w:p>
    <w:p w14:paraId="0D4EC9FD" w14:textId="588217F9" w:rsidR="008341E3" w:rsidRPr="00E73E1E" w:rsidRDefault="00064672" w:rsidP="00E73E1E">
      <w:pPr>
        <w:pStyle w:val="Style6"/>
        <w:spacing w:line="240" w:lineRule="auto"/>
        <w:contextualSpacing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>Действующее</w:t>
      </w:r>
      <w:r w:rsidRPr="00E73E1E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1E2226" w:rsidRPr="00E73E1E">
        <w:rPr>
          <w:rStyle w:val="FontStyle25"/>
          <w:rFonts w:ascii="Times New Roman" w:hAnsi="Times New Roman" w:cs="Times New Roman"/>
          <w:sz w:val="28"/>
          <w:szCs w:val="28"/>
        </w:rPr>
        <w:t>вещество: каждая таблет</w:t>
      </w:r>
      <w:r w:rsidR="0058187B" w:rsidRPr="00E73E1E">
        <w:rPr>
          <w:rStyle w:val="FontStyle25"/>
          <w:rFonts w:ascii="Times New Roman" w:hAnsi="Times New Roman" w:cs="Times New Roman"/>
          <w:sz w:val="28"/>
          <w:szCs w:val="28"/>
        </w:rPr>
        <w:t>ка содер</w:t>
      </w:r>
      <w:r w:rsidR="0058187B" w:rsidRPr="00E73E1E">
        <w:rPr>
          <w:rStyle w:val="FontStyle25"/>
          <w:rFonts w:ascii="Times New Roman" w:hAnsi="Times New Roman" w:cs="Times New Roman"/>
          <w:sz w:val="28"/>
          <w:szCs w:val="28"/>
        </w:rPr>
        <w:softHyphen/>
        <w:t>жит 2</w:t>
      </w:r>
      <w:r w:rsidR="00E73E1E" w:rsidRPr="00E73E1E">
        <w:rPr>
          <w:rStyle w:val="FontStyle25"/>
          <w:rFonts w:ascii="Times New Roman" w:hAnsi="Times New Roman" w:cs="Times New Roman"/>
          <w:sz w:val="28"/>
          <w:szCs w:val="28"/>
        </w:rPr>
        <w:t>5</w:t>
      </w:r>
      <w:r w:rsidR="008341E3" w:rsidRPr="00E73E1E">
        <w:rPr>
          <w:rStyle w:val="FontStyle25"/>
          <w:rFonts w:ascii="Times New Roman" w:hAnsi="Times New Roman" w:cs="Times New Roman"/>
          <w:sz w:val="28"/>
          <w:szCs w:val="28"/>
        </w:rPr>
        <w:t xml:space="preserve"> мг этравирина.</w:t>
      </w:r>
    </w:p>
    <w:p w14:paraId="22A79E7E" w14:textId="4DBE76F9" w:rsidR="00FD30DD" w:rsidRPr="00E73E1E" w:rsidRDefault="001E2226" w:rsidP="00E73E1E">
      <w:pPr>
        <w:pStyle w:val="Style6"/>
        <w:spacing w:line="240" w:lineRule="auto"/>
        <w:contextualSpacing/>
        <w:rPr>
          <w:rStyle w:val="FontStyle25"/>
          <w:rFonts w:ascii="Times New Roman" w:hAnsi="Times New Roman" w:cs="Times New Roman"/>
          <w:sz w:val="28"/>
          <w:szCs w:val="28"/>
        </w:rPr>
      </w:pPr>
      <w:r w:rsidRPr="00E73E1E">
        <w:rPr>
          <w:rStyle w:val="FontStyle25"/>
          <w:rFonts w:ascii="Times New Roman" w:hAnsi="Times New Roman" w:cs="Times New Roman"/>
          <w:sz w:val="28"/>
          <w:szCs w:val="28"/>
        </w:rPr>
        <w:t>Вспомогательные вещества</w:t>
      </w:r>
      <w:r w:rsidR="00E73E1E" w:rsidRPr="00E73E1E">
        <w:rPr>
          <w:rStyle w:val="FontStyle25"/>
          <w:rFonts w:ascii="Times New Roman" w:hAnsi="Times New Roman" w:cs="Times New Roman"/>
          <w:sz w:val="28"/>
          <w:szCs w:val="28"/>
        </w:rPr>
        <w:t xml:space="preserve"> порошка, полученного распылительной сушкой: </w:t>
      </w:r>
      <w:r w:rsidRPr="00E73E1E">
        <w:rPr>
          <w:rStyle w:val="FontStyle25"/>
          <w:rFonts w:ascii="Times New Roman" w:hAnsi="Times New Roman" w:cs="Times New Roman"/>
          <w:sz w:val="28"/>
          <w:szCs w:val="28"/>
        </w:rPr>
        <w:t>гипромеллоза</w:t>
      </w:r>
      <w:r w:rsidR="00177253" w:rsidRPr="00E73E1E">
        <w:rPr>
          <w:rStyle w:val="FontStyle25"/>
          <w:rFonts w:ascii="Times New Roman" w:hAnsi="Times New Roman" w:cs="Times New Roman"/>
          <w:sz w:val="28"/>
          <w:szCs w:val="28"/>
        </w:rPr>
        <w:t xml:space="preserve"> – </w:t>
      </w:r>
      <w:r w:rsidR="00E73E1E" w:rsidRPr="00E73E1E">
        <w:rPr>
          <w:rStyle w:val="FontStyle25"/>
          <w:rFonts w:ascii="Times New Roman" w:hAnsi="Times New Roman" w:cs="Times New Roman"/>
          <w:sz w:val="28"/>
          <w:szCs w:val="28"/>
        </w:rPr>
        <w:t>75</w:t>
      </w:r>
      <w:r w:rsidR="00177253" w:rsidRPr="00E73E1E">
        <w:rPr>
          <w:rStyle w:val="FontStyle25"/>
          <w:rFonts w:ascii="Times New Roman" w:hAnsi="Times New Roman" w:cs="Times New Roman"/>
          <w:sz w:val="28"/>
          <w:szCs w:val="28"/>
        </w:rPr>
        <w:t xml:space="preserve"> мг</w:t>
      </w:r>
      <w:r w:rsidRPr="00E73E1E">
        <w:rPr>
          <w:rStyle w:val="FontStyle25"/>
          <w:rFonts w:ascii="Times New Roman" w:hAnsi="Times New Roman" w:cs="Times New Roman"/>
          <w:sz w:val="28"/>
          <w:szCs w:val="28"/>
        </w:rPr>
        <w:t>,</w:t>
      </w:r>
      <w:r w:rsidR="00E73E1E" w:rsidRPr="00E73E1E">
        <w:rPr>
          <w:rStyle w:val="FontStyle25"/>
          <w:rFonts w:ascii="Times New Roman" w:hAnsi="Times New Roman" w:cs="Times New Roman"/>
          <w:sz w:val="28"/>
          <w:szCs w:val="28"/>
        </w:rPr>
        <w:t xml:space="preserve"> целлюлоза микрокристаллическая</w:t>
      </w:r>
      <w:r w:rsidR="00185951" w:rsidRPr="00000834">
        <w:rPr>
          <w:rStyle w:val="FontStyle25"/>
          <w:rFonts w:ascii="Times New Roman" w:hAnsi="Times New Roman" w:cs="Times New Roman"/>
          <w:sz w:val="28"/>
          <w:szCs w:val="28"/>
        </w:rPr>
        <w:t xml:space="preserve"> (</w:t>
      </w:r>
      <w:r w:rsidR="00185951" w:rsidRPr="00185951">
        <w:rPr>
          <w:rStyle w:val="FontStyle25"/>
          <w:rFonts w:ascii="Times New Roman" w:hAnsi="Times New Roman" w:cs="Times New Roman"/>
          <w:sz w:val="28"/>
          <w:szCs w:val="28"/>
          <w:lang w:val="en-US"/>
        </w:rPr>
        <w:t>PH</w:t>
      </w:r>
      <w:r w:rsidR="00185951" w:rsidRPr="00000834">
        <w:rPr>
          <w:rStyle w:val="FontStyle25"/>
          <w:rFonts w:ascii="Times New Roman" w:hAnsi="Times New Roman" w:cs="Times New Roman"/>
          <w:sz w:val="28"/>
          <w:szCs w:val="28"/>
        </w:rPr>
        <w:t>-105)</w:t>
      </w:r>
      <w:r w:rsidR="00E73E1E" w:rsidRPr="00E73E1E">
        <w:rPr>
          <w:rStyle w:val="FontStyle25"/>
          <w:rFonts w:ascii="Times New Roman" w:hAnsi="Times New Roman" w:cs="Times New Roman"/>
          <w:sz w:val="28"/>
          <w:szCs w:val="28"/>
        </w:rPr>
        <w:t xml:space="preserve"> – 12,5 мг. Вспомогательные вещества таблетки: </w:t>
      </w:r>
      <w:r w:rsidR="00177253" w:rsidRPr="00E73E1E">
        <w:rPr>
          <w:rStyle w:val="FontStyle25"/>
          <w:rFonts w:ascii="Times New Roman" w:hAnsi="Times New Roman" w:cs="Times New Roman"/>
          <w:sz w:val="28"/>
          <w:szCs w:val="28"/>
        </w:rPr>
        <w:t xml:space="preserve">кремния диоксид коллоидный – </w:t>
      </w:r>
      <w:r w:rsidR="00E73E1E" w:rsidRPr="00E73E1E">
        <w:rPr>
          <w:rStyle w:val="FontStyle25"/>
          <w:rFonts w:ascii="Times New Roman" w:hAnsi="Times New Roman" w:cs="Times New Roman"/>
          <w:sz w:val="28"/>
          <w:szCs w:val="28"/>
        </w:rPr>
        <w:t>0,4</w:t>
      </w:r>
      <w:r w:rsidR="00177253" w:rsidRPr="00E73E1E">
        <w:rPr>
          <w:rStyle w:val="FontStyle25"/>
          <w:rFonts w:ascii="Times New Roman" w:hAnsi="Times New Roman" w:cs="Times New Roman"/>
          <w:sz w:val="28"/>
          <w:szCs w:val="28"/>
        </w:rPr>
        <w:t xml:space="preserve"> мг, кроскармеллоза натрия – </w:t>
      </w:r>
      <w:r w:rsidR="00E73E1E" w:rsidRPr="00E73E1E">
        <w:rPr>
          <w:rStyle w:val="FontStyle25"/>
          <w:rFonts w:ascii="Times New Roman" w:hAnsi="Times New Roman" w:cs="Times New Roman"/>
          <w:sz w:val="28"/>
          <w:szCs w:val="28"/>
        </w:rPr>
        <w:t>1</w:t>
      </w:r>
      <w:r w:rsidR="00177253" w:rsidRPr="00E73E1E">
        <w:rPr>
          <w:rStyle w:val="FontStyle25"/>
          <w:rFonts w:ascii="Times New Roman" w:hAnsi="Times New Roman" w:cs="Times New Roman"/>
          <w:sz w:val="28"/>
          <w:szCs w:val="28"/>
        </w:rPr>
        <w:t xml:space="preserve">0 мг, магния стеарат – </w:t>
      </w:r>
      <w:r w:rsidR="00E73E1E" w:rsidRPr="00E73E1E">
        <w:rPr>
          <w:rStyle w:val="FontStyle25"/>
          <w:rFonts w:ascii="Times New Roman" w:hAnsi="Times New Roman" w:cs="Times New Roman"/>
          <w:sz w:val="28"/>
          <w:szCs w:val="28"/>
        </w:rPr>
        <w:t>1</w:t>
      </w:r>
      <w:r w:rsidR="00177253" w:rsidRPr="00E73E1E">
        <w:rPr>
          <w:rStyle w:val="FontStyle25"/>
          <w:rFonts w:ascii="Times New Roman" w:hAnsi="Times New Roman" w:cs="Times New Roman"/>
          <w:sz w:val="28"/>
          <w:szCs w:val="28"/>
        </w:rPr>
        <w:t xml:space="preserve"> мг, </w:t>
      </w:r>
      <w:r w:rsidR="00E73E1E" w:rsidRPr="00E73E1E">
        <w:rPr>
          <w:rStyle w:val="FontStyle25"/>
          <w:rFonts w:ascii="Times New Roman" w:hAnsi="Times New Roman" w:cs="Times New Roman"/>
          <w:sz w:val="28"/>
          <w:szCs w:val="28"/>
        </w:rPr>
        <w:t xml:space="preserve">лактозы моногидрат – 40 мг, </w:t>
      </w:r>
      <w:r w:rsidR="00177253" w:rsidRPr="00E73E1E">
        <w:rPr>
          <w:rStyle w:val="FontStyle25"/>
          <w:rFonts w:ascii="Times New Roman" w:hAnsi="Times New Roman" w:cs="Times New Roman"/>
          <w:sz w:val="28"/>
          <w:szCs w:val="28"/>
        </w:rPr>
        <w:t xml:space="preserve">целлюлоза </w:t>
      </w:r>
      <w:r w:rsidR="00196910" w:rsidRPr="00E73E1E">
        <w:rPr>
          <w:rStyle w:val="FontStyle25"/>
          <w:rFonts w:ascii="Times New Roman" w:hAnsi="Times New Roman" w:cs="Times New Roman"/>
          <w:sz w:val="28"/>
          <w:szCs w:val="28"/>
        </w:rPr>
        <w:t>микрокристаллическая</w:t>
      </w:r>
      <w:r w:rsidR="00185951" w:rsidRPr="00000834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185951" w:rsidRPr="00185951">
        <w:rPr>
          <w:rStyle w:val="FontStyle25"/>
          <w:rFonts w:ascii="Times New Roman" w:hAnsi="Times New Roman" w:cs="Times New Roman"/>
          <w:sz w:val="28"/>
          <w:szCs w:val="28"/>
        </w:rPr>
        <w:t>(PH-302)</w:t>
      </w:r>
      <w:r w:rsidR="00196910" w:rsidRPr="00E73E1E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177253" w:rsidRPr="00E73E1E">
        <w:rPr>
          <w:rStyle w:val="FontStyle25"/>
          <w:rFonts w:ascii="Times New Roman" w:hAnsi="Times New Roman" w:cs="Times New Roman"/>
          <w:sz w:val="28"/>
          <w:szCs w:val="28"/>
        </w:rPr>
        <w:t xml:space="preserve">– </w:t>
      </w:r>
      <w:r w:rsidR="00E73E1E" w:rsidRPr="00E73E1E">
        <w:rPr>
          <w:rStyle w:val="FontStyle25"/>
          <w:rFonts w:ascii="Times New Roman" w:hAnsi="Times New Roman" w:cs="Times New Roman"/>
          <w:sz w:val="28"/>
          <w:szCs w:val="28"/>
        </w:rPr>
        <w:t>36,1</w:t>
      </w:r>
      <w:r w:rsidR="00177253" w:rsidRPr="00E73E1E">
        <w:rPr>
          <w:rStyle w:val="FontStyle25"/>
          <w:rFonts w:ascii="Times New Roman" w:hAnsi="Times New Roman" w:cs="Times New Roman"/>
          <w:sz w:val="28"/>
          <w:szCs w:val="28"/>
        </w:rPr>
        <w:t xml:space="preserve"> мг.</w:t>
      </w:r>
    </w:p>
    <w:p w14:paraId="1378085D" w14:textId="77777777" w:rsidR="00E73E1E" w:rsidRPr="00E73E1E" w:rsidRDefault="00E73E1E" w:rsidP="00E73E1E">
      <w:pPr>
        <w:pStyle w:val="Style3"/>
        <w:spacing w:line="240" w:lineRule="auto"/>
        <w:contextualSpacing/>
        <w:jc w:val="both"/>
        <w:rPr>
          <w:rStyle w:val="FontStyle24"/>
          <w:rFonts w:ascii="Times New Roman" w:hAnsi="Times New Roman" w:cs="Times New Roman"/>
          <w:b w:val="0"/>
          <w:i/>
          <w:sz w:val="28"/>
          <w:szCs w:val="28"/>
        </w:rPr>
      </w:pPr>
      <w:r w:rsidRPr="00E73E1E">
        <w:rPr>
          <w:rStyle w:val="FontStyle24"/>
          <w:rFonts w:ascii="Times New Roman" w:hAnsi="Times New Roman" w:cs="Times New Roman"/>
          <w:b w:val="0"/>
          <w:i/>
          <w:sz w:val="28"/>
          <w:szCs w:val="28"/>
        </w:rPr>
        <w:t>Таблетки 100 мг:</w:t>
      </w:r>
    </w:p>
    <w:p w14:paraId="7EE5A149" w14:textId="11DE82AD" w:rsidR="00E73E1E" w:rsidRPr="00E73E1E" w:rsidRDefault="00064672" w:rsidP="00E73E1E">
      <w:pPr>
        <w:pStyle w:val="Style6"/>
        <w:spacing w:line="240" w:lineRule="auto"/>
        <w:contextualSpacing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>Действующее</w:t>
      </w:r>
      <w:r w:rsidRPr="00E73E1E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73E1E" w:rsidRPr="00E73E1E">
        <w:rPr>
          <w:rStyle w:val="FontStyle25"/>
          <w:rFonts w:ascii="Times New Roman" w:hAnsi="Times New Roman" w:cs="Times New Roman"/>
          <w:sz w:val="28"/>
          <w:szCs w:val="28"/>
        </w:rPr>
        <w:t>вещество: каждая таблетка содер</w:t>
      </w:r>
      <w:r w:rsidR="00E73E1E" w:rsidRPr="00E73E1E">
        <w:rPr>
          <w:rStyle w:val="FontStyle25"/>
          <w:rFonts w:ascii="Times New Roman" w:hAnsi="Times New Roman" w:cs="Times New Roman"/>
          <w:sz w:val="28"/>
          <w:szCs w:val="28"/>
        </w:rPr>
        <w:softHyphen/>
        <w:t>жит 100 мг этравирина.</w:t>
      </w:r>
    </w:p>
    <w:p w14:paraId="4A6974FD" w14:textId="25DFBB7D" w:rsidR="00E73E1E" w:rsidRPr="00E73E1E" w:rsidRDefault="00E73E1E" w:rsidP="00E73E1E">
      <w:pPr>
        <w:pStyle w:val="Style6"/>
        <w:spacing w:line="240" w:lineRule="auto"/>
        <w:contextualSpacing/>
        <w:rPr>
          <w:rStyle w:val="FontStyle25"/>
          <w:rFonts w:ascii="Times New Roman" w:hAnsi="Times New Roman" w:cs="Times New Roman"/>
          <w:sz w:val="28"/>
          <w:szCs w:val="28"/>
        </w:rPr>
      </w:pPr>
      <w:r w:rsidRPr="00E73E1E">
        <w:rPr>
          <w:rStyle w:val="FontStyle25"/>
          <w:rFonts w:ascii="Times New Roman" w:hAnsi="Times New Roman" w:cs="Times New Roman"/>
          <w:sz w:val="28"/>
          <w:szCs w:val="28"/>
        </w:rPr>
        <w:t xml:space="preserve">Вспомогательные вещества порошка, полученного распылительной сушкой: гипромеллоза – 300 мг, целлюлоза микрокристаллическая </w:t>
      </w:r>
      <w:r w:rsidR="00185951" w:rsidRPr="00185951">
        <w:rPr>
          <w:rStyle w:val="FontStyle25"/>
          <w:rFonts w:ascii="Times New Roman" w:hAnsi="Times New Roman" w:cs="Times New Roman"/>
          <w:sz w:val="28"/>
          <w:szCs w:val="28"/>
        </w:rPr>
        <w:t>(PH-105)</w:t>
      </w:r>
      <w:r w:rsidR="00185951" w:rsidRPr="00000834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E73E1E">
        <w:rPr>
          <w:rStyle w:val="FontStyle25"/>
          <w:rFonts w:ascii="Times New Roman" w:hAnsi="Times New Roman" w:cs="Times New Roman"/>
          <w:sz w:val="28"/>
          <w:szCs w:val="28"/>
        </w:rPr>
        <w:t xml:space="preserve">– 50 мг. Вспомогательные вещества таблетки: кремния диоксид коллоидный – 1,6 мг, кроскармеллоза натрия – 40 мг, магния стеарат – 4 мг, лактозы моногидрат – 160 мг, целлюлоза микрокристаллическая </w:t>
      </w:r>
      <w:r w:rsidR="00185951" w:rsidRPr="00185951">
        <w:rPr>
          <w:rStyle w:val="FontStyle25"/>
          <w:rFonts w:ascii="Times New Roman" w:hAnsi="Times New Roman" w:cs="Times New Roman"/>
          <w:sz w:val="28"/>
          <w:szCs w:val="28"/>
        </w:rPr>
        <w:t>(PH-302)</w:t>
      </w:r>
      <w:r w:rsidR="00185951" w:rsidRPr="00000834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E73E1E">
        <w:rPr>
          <w:rStyle w:val="FontStyle25"/>
          <w:rFonts w:ascii="Times New Roman" w:hAnsi="Times New Roman" w:cs="Times New Roman"/>
          <w:sz w:val="28"/>
          <w:szCs w:val="28"/>
        </w:rPr>
        <w:t>– 144,4 мг.</w:t>
      </w:r>
    </w:p>
    <w:p w14:paraId="4AB9F755" w14:textId="77777777" w:rsidR="00B34F40" w:rsidRPr="00E73E1E" w:rsidRDefault="00B34F40" w:rsidP="00E73E1E">
      <w:pPr>
        <w:pStyle w:val="Style3"/>
        <w:spacing w:line="240" w:lineRule="auto"/>
        <w:contextualSpacing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</w:p>
    <w:p w14:paraId="5B526785" w14:textId="77777777" w:rsidR="00FD30DD" w:rsidRPr="00E73E1E" w:rsidRDefault="001E2226" w:rsidP="00E73E1E">
      <w:pPr>
        <w:pStyle w:val="Style3"/>
        <w:spacing w:line="240" w:lineRule="auto"/>
        <w:contextualSpacing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E73E1E">
        <w:rPr>
          <w:rStyle w:val="FontStyle24"/>
          <w:rFonts w:ascii="Times New Roman" w:hAnsi="Times New Roman" w:cs="Times New Roman"/>
          <w:sz w:val="28"/>
          <w:szCs w:val="28"/>
        </w:rPr>
        <w:t>Описание</w:t>
      </w:r>
    </w:p>
    <w:p w14:paraId="035A4BE3" w14:textId="77777777" w:rsidR="00E73E1E" w:rsidRPr="00E73E1E" w:rsidRDefault="00E73E1E" w:rsidP="00E73E1E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E1E">
        <w:rPr>
          <w:rFonts w:ascii="Times New Roman" w:hAnsi="Times New Roman" w:cs="Times New Roman"/>
          <w:i/>
          <w:sz w:val="28"/>
          <w:szCs w:val="28"/>
        </w:rPr>
        <w:t>Дозировка 25 мг</w:t>
      </w:r>
    </w:p>
    <w:p w14:paraId="3A1DEC87" w14:textId="77777777" w:rsidR="00E73E1E" w:rsidRPr="00E73E1E" w:rsidRDefault="00E73E1E" w:rsidP="00E73E1E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E1E">
        <w:rPr>
          <w:rFonts w:ascii="Times New Roman" w:hAnsi="Times New Roman" w:cs="Times New Roman"/>
          <w:sz w:val="28"/>
          <w:szCs w:val="28"/>
        </w:rPr>
        <w:t>Овальные таблетки белого или почти белого цвета, с гравировкой «</w:t>
      </w:r>
      <w:r w:rsidRPr="00E73E1E">
        <w:rPr>
          <w:rFonts w:ascii="Times New Roman" w:hAnsi="Times New Roman" w:cs="Times New Roman"/>
          <w:sz w:val="28"/>
          <w:szCs w:val="28"/>
          <w:lang w:val="en-US"/>
        </w:rPr>
        <w:t>TMC</w:t>
      </w:r>
      <w:r w:rsidRPr="00E73E1E">
        <w:rPr>
          <w:rFonts w:ascii="Times New Roman" w:hAnsi="Times New Roman" w:cs="Times New Roman"/>
          <w:sz w:val="28"/>
          <w:szCs w:val="28"/>
        </w:rPr>
        <w:t>» на одной стороне и риской на другой стороне.</w:t>
      </w:r>
    </w:p>
    <w:p w14:paraId="2907BF33" w14:textId="77777777" w:rsidR="00E73E1E" w:rsidRPr="00E73E1E" w:rsidRDefault="00E73E1E" w:rsidP="00E73E1E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E1E">
        <w:rPr>
          <w:rFonts w:ascii="Times New Roman" w:hAnsi="Times New Roman" w:cs="Times New Roman"/>
          <w:i/>
          <w:sz w:val="28"/>
          <w:szCs w:val="28"/>
        </w:rPr>
        <w:t>Дозировка 100 мг</w:t>
      </w:r>
    </w:p>
    <w:p w14:paraId="293EDE4C" w14:textId="77777777" w:rsidR="00E73E1E" w:rsidRPr="00E73E1E" w:rsidRDefault="00E73E1E" w:rsidP="00E73E1E">
      <w:pPr>
        <w:pStyle w:val="Style6"/>
        <w:spacing w:line="240" w:lineRule="auto"/>
        <w:contextualSpacing/>
        <w:rPr>
          <w:rStyle w:val="FontStyle24"/>
          <w:rFonts w:ascii="Times New Roman" w:hAnsi="Times New Roman" w:cs="Times New Roman"/>
          <w:b w:val="0"/>
          <w:bCs w:val="0"/>
          <w:sz w:val="28"/>
          <w:szCs w:val="28"/>
        </w:rPr>
      </w:pPr>
      <w:r w:rsidRPr="00E73E1E">
        <w:rPr>
          <w:rFonts w:ascii="Times New Roman" w:hAnsi="Times New Roman" w:cs="Times New Roman"/>
          <w:sz w:val="28"/>
          <w:szCs w:val="28"/>
        </w:rPr>
        <w:t>Овальные таблетки белого или почти белого цвета, с гравировкой «</w:t>
      </w:r>
      <w:r w:rsidRPr="00E73E1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73E1E">
        <w:rPr>
          <w:rFonts w:ascii="Times New Roman" w:hAnsi="Times New Roman" w:cs="Times New Roman"/>
          <w:sz w:val="28"/>
          <w:szCs w:val="28"/>
        </w:rPr>
        <w:t>125» на одной стороне и «100» на другой стороне.</w:t>
      </w:r>
    </w:p>
    <w:p w14:paraId="6BE2CA1F" w14:textId="77777777" w:rsidR="006E5BE5" w:rsidRPr="00E73E1E" w:rsidRDefault="001E2226" w:rsidP="00E73E1E">
      <w:pPr>
        <w:pStyle w:val="Style6"/>
        <w:spacing w:line="240" w:lineRule="auto"/>
        <w:contextualSpacing/>
        <w:rPr>
          <w:rStyle w:val="FontStyle24"/>
          <w:rFonts w:ascii="Times New Roman" w:hAnsi="Times New Roman" w:cs="Times New Roman"/>
          <w:b w:val="0"/>
          <w:bCs w:val="0"/>
          <w:sz w:val="28"/>
          <w:szCs w:val="28"/>
        </w:rPr>
      </w:pPr>
      <w:r w:rsidRPr="00E73E1E">
        <w:rPr>
          <w:rStyle w:val="FontStyle24"/>
          <w:rFonts w:ascii="Times New Roman" w:hAnsi="Times New Roman" w:cs="Times New Roman"/>
          <w:sz w:val="28"/>
          <w:szCs w:val="28"/>
        </w:rPr>
        <w:t xml:space="preserve">Фармакотерапевтическая группа </w:t>
      </w:r>
      <w:r w:rsidR="00291C2B" w:rsidRPr="00E73E1E">
        <w:rPr>
          <w:rStyle w:val="FontStyle25"/>
          <w:rFonts w:ascii="Times New Roman" w:hAnsi="Times New Roman" w:cs="Times New Roman"/>
          <w:sz w:val="28"/>
          <w:szCs w:val="28"/>
        </w:rPr>
        <w:t>–</w:t>
      </w:r>
      <w:r w:rsidRPr="00E73E1E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92095C">
        <w:rPr>
          <w:rFonts w:ascii="Times New Roman" w:hAnsi="Times New Roman" w:cs="Times New Roman"/>
          <w:sz w:val="28"/>
          <w:szCs w:val="28"/>
        </w:rPr>
        <w:t>противовирусное (ВИЧ) средство</w:t>
      </w:r>
    </w:p>
    <w:p w14:paraId="7670F029" w14:textId="77777777" w:rsidR="006E5BE5" w:rsidRPr="00E73E1E" w:rsidRDefault="001E2226" w:rsidP="00E73E1E">
      <w:pPr>
        <w:contextualSpacing/>
        <w:jc w:val="both"/>
        <w:rPr>
          <w:rStyle w:val="FontStyle24"/>
          <w:rFonts w:ascii="Times New Roman" w:hAnsi="Times New Roman" w:cs="Times New Roman"/>
          <w:b w:val="0"/>
          <w:bCs w:val="0"/>
          <w:sz w:val="28"/>
          <w:szCs w:val="28"/>
        </w:rPr>
      </w:pPr>
      <w:r w:rsidRPr="00E73E1E">
        <w:rPr>
          <w:rStyle w:val="FontStyle24"/>
          <w:rFonts w:ascii="Times New Roman" w:hAnsi="Times New Roman" w:cs="Times New Roman"/>
          <w:sz w:val="28"/>
          <w:szCs w:val="28"/>
        </w:rPr>
        <w:t xml:space="preserve">Код АТХ </w:t>
      </w:r>
      <w:r w:rsidR="00DF3BD0" w:rsidRPr="00E73E1E">
        <w:rPr>
          <w:rStyle w:val="FontStyle25"/>
          <w:rFonts w:ascii="Times New Roman" w:hAnsi="Times New Roman" w:cs="Times New Roman"/>
          <w:sz w:val="28"/>
          <w:szCs w:val="28"/>
        </w:rPr>
        <w:t>–</w:t>
      </w:r>
      <w:r w:rsidR="00BB72C6" w:rsidRPr="00E73E1E">
        <w:rPr>
          <w:rStyle w:val="FontStyle25"/>
          <w:rFonts w:ascii="Times New Roman" w:hAnsi="Times New Roman" w:cs="Times New Roman"/>
          <w:sz w:val="28"/>
          <w:szCs w:val="28"/>
        </w:rPr>
        <w:t xml:space="preserve"> J05AG04</w:t>
      </w:r>
    </w:p>
    <w:p w14:paraId="65BA3A1F" w14:textId="77777777" w:rsidR="00DF3BD0" w:rsidRPr="00E73E1E" w:rsidRDefault="001E2226" w:rsidP="00E73E1E">
      <w:pPr>
        <w:pStyle w:val="Style3"/>
        <w:spacing w:line="240" w:lineRule="auto"/>
        <w:contextualSpacing/>
        <w:jc w:val="both"/>
        <w:rPr>
          <w:rStyle w:val="FontStyle21"/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  <w:r w:rsidRPr="00E73E1E">
        <w:rPr>
          <w:rStyle w:val="FontStyle24"/>
          <w:rFonts w:ascii="Times New Roman" w:hAnsi="Times New Roman" w:cs="Times New Roman"/>
          <w:sz w:val="28"/>
          <w:szCs w:val="28"/>
        </w:rPr>
        <w:t>Фармакологические свойства</w:t>
      </w:r>
    </w:p>
    <w:p w14:paraId="3454A063" w14:textId="77777777" w:rsidR="00E010B2" w:rsidRDefault="00DF3BD0" w:rsidP="00E010B2">
      <w:pPr>
        <w:pStyle w:val="Style16"/>
        <w:contextualSpacing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E73E1E">
        <w:rPr>
          <w:rStyle w:val="FontStyle21"/>
          <w:rFonts w:ascii="Times New Roman" w:hAnsi="Times New Roman" w:cs="Times New Roman"/>
          <w:sz w:val="28"/>
          <w:szCs w:val="28"/>
        </w:rPr>
        <w:t>Фармакодинамик</w:t>
      </w:r>
      <w:r w:rsidR="001E2226" w:rsidRPr="00E73E1E">
        <w:rPr>
          <w:rStyle w:val="FontStyle21"/>
          <w:rFonts w:ascii="Times New Roman" w:hAnsi="Times New Roman" w:cs="Times New Roman"/>
          <w:sz w:val="28"/>
          <w:szCs w:val="28"/>
        </w:rPr>
        <w:t>а</w:t>
      </w:r>
    </w:p>
    <w:p w14:paraId="2D99C9BC" w14:textId="77777777" w:rsidR="00E010B2" w:rsidRPr="00E010B2" w:rsidRDefault="00E73E1E" w:rsidP="00E010B2">
      <w:pPr>
        <w:pStyle w:val="Style1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0B2">
        <w:rPr>
          <w:rFonts w:ascii="Times New Roman" w:hAnsi="Times New Roman" w:cs="Times New Roman"/>
          <w:sz w:val="28"/>
          <w:szCs w:val="28"/>
          <w:u w:val="single"/>
        </w:rPr>
        <w:t>Механизм действия</w:t>
      </w:r>
    </w:p>
    <w:p w14:paraId="7FDD0DFB" w14:textId="0207D760" w:rsidR="00E73E1E" w:rsidRPr="00E010B2" w:rsidRDefault="00E73E1E" w:rsidP="00E010B2">
      <w:pPr>
        <w:pStyle w:val="Style16"/>
        <w:contextualSpacing/>
        <w:jc w:val="both"/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</w:pPr>
      <w:r w:rsidRPr="00E763E5">
        <w:rPr>
          <w:rFonts w:ascii="Times New Roman" w:hAnsi="Times New Roman" w:cs="Times New Roman"/>
          <w:sz w:val="28"/>
          <w:szCs w:val="28"/>
        </w:rPr>
        <w:t xml:space="preserve">Этравирин является </w:t>
      </w:r>
      <w:r w:rsidR="00A065C8">
        <w:rPr>
          <w:rFonts w:ascii="Times New Roman" w:hAnsi="Times New Roman" w:cs="Times New Roman"/>
          <w:sz w:val="28"/>
          <w:szCs w:val="28"/>
        </w:rPr>
        <w:t>ненуклеозидным ингибитором обратной транскриптазы (</w:t>
      </w:r>
      <w:r w:rsidRPr="00E763E5">
        <w:rPr>
          <w:rFonts w:ascii="Times New Roman" w:hAnsi="Times New Roman" w:cs="Times New Roman"/>
          <w:sz w:val="28"/>
          <w:szCs w:val="28"/>
        </w:rPr>
        <w:t>ННИОТ</w:t>
      </w:r>
      <w:r w:rsidR="00A065C8">
        <w:rPr>
          <w:rFonts w:ascii="Times New Roman" w:hAnsi="Times New Roman" w:cs="Times New Roman"/>
          <w:sz w:val="28"/>
          <w:szCs w:val="28"/>
        </w:rPr>
        <w:t>)</w:t>
      </w:r>
      <w:r w:rsidRPr="00E763E5">
        <w:rPr>
          <w:rFonts w:ascii="Times New Roman" w:hAnsi="Times New Roman" w:cs="Times New Roman"/>
          <w:sz w:val="28"/>
          <w:szCs w:val="28"/>
        </w:rPr>
        <w:t xml:space="preserve"> вируса иммунодефицита человека типа 1 (ВИЧ-1). Этравирин непосредственно связывается с обратной транскриптазой и блокирует РНК-</w:t>
      </w:r>
      <w:r w:rsidRPr="00E763E5">
        <w:rPr>
          <w:rFonts w:ascii="Times New Roman" w:hAnsi="Times New Roman" w:cs="Times New Roman"/>
          <w:sz w:val="28"/>
          <w:szCs w:val="28"/>
        </w:rPr>
        <w:lastRenderedPageBreak/>
        <w:t xml:space="preserve">зависимую и ДНК-зависимую активность ДНК-полимеразы, вызывая разрушение каталитических участков этого фермента. </w:t>
      </w:r>
    </w:p>
    <w:p w14:paraId="5E6E4A79" w14:textId="77777777" w:rsidR="00E73E1E" w:rsidRPr="00E763E5" w:rsidRDefault="00E73E1E" w:rsidP="00E73E1E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3E5">
        <w:rPr>
          <w:rFonts w:ascii="Times New Roman" w:hAnsi="Times New Roman" w:cs="Times New Roman"/>
          <w:sz w:val="28"/>
          <w:szCs w:val="28"/>
          <w:u w:val="single"/>
        </w:rPr>
        <w:t xml:space="preserve">Противовирусная активность </w:t>
      </w:r>
      <w:r w:rsidRPr="00E763E5">
        <w:rPr>
          <w:rFonts w:ascii="Times New Roman" w:hAnsi="Times New Roman" w:cs="Times New Roman"/>
          <w:i/>
          <w:sz w:val="28"/>
          <w:szCs w:val="28"/>
          <w:u w:val="single"/>
        </w:rPr>
        <w:t>in vitro</w:t>
      </w:r>
    </w:p>
    <w:p w14:paraId="2D05734C" w14:textId="3DF5D26C" w:rsidR="008A15F3" w:rsidRDefault="00E73E1E" w:rsidP="00E73E1E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3E5">
        <w:rPr>
          <w:rFonts w:ascii="Times New Roman" w:hAnsi="Times New Roman" w:cs="Times New Roman"/>
          <w:sz w:val="28"/>
          <w:szCs w:val="28"/>
        </w:rPr>
        <w:t xml:space="preserve">Этравирин </w:t>
      </w:r>
      <w:r w:rsidR="008A15F3">
        <w:rPr>
          <w:rFonts w:ascii="Times New Roman" w:hAnsi="Times New Roman" w:cs="Times New Roman"/>
          <w:sz w:val="28"/>
          <w:szCs w:val="28"/>
        </w:rPr>
        <w:t>проявляет активность</w:t>
      </w:r>
      <w:r w:rsidR="008A15F3" w:rsidRPr="00E763E5">
        <w:rPr>
          <w:rFonts w:ascii="Times New Roman" w:hAnsi="Times New Roman" w:cs="Times New Roman"/>
          <w:sz w:val="28"/>
          <w:szCs w:val="28"/>
        </w:rPr>
        <w:t xml:space="preserve"> </w:t>
      </w:r>
      <w:r w:rsidRPr="00E763E5">
        <w:rPr>
          <w:rFonts w:ascii="Times New Roman" w:hAnsi="Times New Roman" w:cs="Times New Roman"/>
          <w:sz w:val="28"/>
          <w:szCs w:val="28"/>
        </w:rPr>
        <w:t>в отношении ВИЧ-1 дикого типа в Т-клеточных линиях</w:t>
      </w:r>
      <w:r w:rsidR="00A065C8" w:rsidRPr="00000834">
        <w:rPr>
          <w:rFonts w:ascii="Times New Roman" w:hAnsi="Times New Roman" w:cs="Times New Roman"/>
          <w:sz w:val="28"/>
          <w:szCs w:val="28"/>
        </w:rPr>
        <w:t xml:space="preserve"> </w:t>
      </w:r>
      <w:r w:rsidR="00A065C8">
        <w:rPr>
          <w:rFonts w:ascii="Times New Roman" w:hAnsi="Times New Roman" w:cs="Times New Roman"/>
          <w:sz w:val="28"/>
          <w:szCs w:val="28"/>
        </w:rPr>
        <w:t>и</w:t>
      </w:r>
      <w:r w:rsidRPr="00E763E5">
        <w:rPr>
          <w:rFonts w:ascii="Times New Roman" w:hAnsi="Times New Roman" w:cs="Times New Roman"/>
          <w:sz w:val="28"/>
          <w:szCs w:val="28"/>
        </w:rPr>
        <w:t xml:space="preserve"> </w:t>
      </w:r>
      <w:r w:rsidR="00A065C8">
        <w:rPr>
          <w:rFonts w:ascii="Times New Roman" w:hAnsi="Times New Roman" w:cs="Times New Roman"/>
          <w:sz w:val="28"/>
          <w:szCs w:val="28"/>
        </w:rPr>
        <w:t xml:space="preserve">первичной культуре клеток </w:t>
      </w:r>
      <w:r w:rsidRPr="00E763E5">
        <w:rPr>
          <w:rFonts w:ascii="Times New Roman" w:hAnsi="Times New Roman" w:cs="Times New Roman"/>
          <w:sz w:val="28"/>
          <w:szCs w:val="28"/>
        </w:rPr>
        <w:t xml:space="preserve">с медианой </w:t>
      </w:r>
      <w:r w:rsidR="004176F6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E763E5">
        <w:rPr>
          <w:rFonts w:ascii="Times New Roman" w:hAnsi="Times New Roman" w:cs="Times New Roman"/>
          <w:sz w:val="28"/>
          <w:szCs w:val="28"/>
        </w:rPr>
        <w:t>средней эффективной концентрации (ЕС</w:t>
      </w:r>
      <w:r w:rsidRPr="00E763E5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Pr="00E763E5">
        <w:rPr>
          <w:rFonts w:ascii="Times New Roman" w:hAnsi="Times New Roman" w:cs="Times New Roman"/>
          <w:sz w:val="28"/>
          <w:szCs w:val="28"/>
        </w:rPr>
        <w:t>) от 0,9 до 5,5 нмоль.</w:t>
      </w:r>
      <w:r w:rsidR="00A065C8">
        <w:rPr>
          <w:rFonts w:ascii="Times New Roman" w:hAnsi="Times New Roman" w:cs="Times New Roman"/>
          <w:sz w:val="28"/>
          <w:szCs w:val="28"/>
        </w:rPr>
        <w:t xml:space="preserve"> </w:t>
      </w:r>
      <w:r w:rsidRPr="00E763E5">
        <w:rPr>
          <w:rFonts w:ascii="Times New Roman" w:hAnsi="Times New Roman" w:cs="Times New Roman"/>
          <w:sz w:val="28"/>
          <w:szCs w:val="28"/>
        </w:rPr>
        <w:t xml:space="preserve">Этравирин обладает активностью в отношении широкого круга возбудителей ВИЧ-1 группы М (подтипы A, B, C, D, E, F, G) и первичных изолятов </w:t>
      </w:r>
      <w:r w:rsidR="008A15F3" w:rsidRPr="00E763E5">
        <w:rPr>
          <w:rFonts w:ascii="Times New Roman" w:hAnsi="Times New Roman" w:cs="Times New Roman"/>
          <w:sz w:val="28"/>
          <w:szCs w:val="28"/>
        </w:rPr>
        <w:t xml:space="preserve">ВИЧ-1 </w:t>
      </w:r>
      <w:r w:rsidRPr="00E763E5">
        <w:rPr>
          <w:rFonts w:ascii="Times New Roman" w:hAnsi="Times New Roman" w:cs="Times New Roman"/>
          <w:sz w:val="28"/>
          <w:szCs w:val="28"/>
        </w:rPr>
        <w:t xml:space="preserve">группы О, для которых </w:t>
      </w:r>
      <w:r w:rsidR="004176F6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E763E5">
        <w:rPr>
          <w:rFonts w:ascii="Times New Roman" w:hAnsi="Times New Roman" w:cs="Times New Roman"/>
          <w:sz w:val="28"/>
          <w:szCs w:val="28"/>
        </w:rPr>
        <w:t>ЕС</w:t>
      </w:r>
      <w:r w:rsidRPr="00E763E5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Pr="00E763E5">
        <w:rPr>
          <w:rFonts w:ascii="Times New Roman" w:hAnsi="Times New Roman" w:cs="Times New Roman"/>
          <w:sz w:val="28"/>
          <w:szCs w:val="28"/>
        </w:rPr>
        <w:t xml:space="preserve"> варьиру</w:t>
      </w:r>
      <w:r w:rsidR="004176F6">
        <w:rPr>
          <w:rFonts w:ascii="Times New Roman" w:hAnsi="Times New Roman" w:cs="Times New Roman"/>
          <w:sz w:val="28"/>
          <w:szCs w:val="28"/>
        </w:rPr>
        <w:t>ю</w:t>
      </w:r>
      <w:r w:rsidRPr="00E763E5">
        <w:rPr>
          <w:rFonts w:ascii="Times New Roman" w:hAnsi="Times New Roman" w:cs="Times New Roman"/>
          <w:sz w:val="28"/>
          <w:szCs w:val="28"/>
        </w:rPr>
        <w:t>т от 0,</w:t>
      </w:r>
      <w:r w:rsidR="00A065C8">
        <w:rPr>
          <w:rFonts w:ascii="Times New Roman" w:hAnsi="Times New Roman" w:cs="Times New Roman"/>
          <w:sz w:val="28"/>
          <w:szCs w:val="28"/>
        </w:rPr>
        <w:t>3</w:t>
      </w:r>
      <w:r w:rsidRPr="00E763E5">
        <w:rPr>
          <w:rFonts w:ascii="Times New Roman" w:hAnsi="Times New Roman" w:cs="Times New Roman"/>
          <w:sz w:val="28"/>
          <w:szCs w:val="28"/>
        </w:rPr>
        <w:t xml:space="preserve"> до 1,7 нмоль</w:t>
      </w:r>
      <w:r w:rsidR="008A15F3">
        <w:rPr>
          <w:rFonts w:ascii="Times New Roman" w:hAnsi="Times New Roman" w:cs="Times New Roman"/>
          <w:sz w:val="28"/>
          <w:szCs w:val="28"/>
        </w:rPr>
        <w:t xml:space="preserve"> и от 11,5 до 21,7 нмоль, соответственно</w:t>
      </w:r>
      <w:r w:rsidRPr="00E763E5">
        <w:rPr>
          <w:rFonts w:ascii="Times New Roman" w:hAnsi="Times New Roman" w:cs="Times New Roman"/>
          <w:sz w:val="28"/>
          <w:szCs w:val="28"/>
        </w:rPr>
        <w:t xml:space="preserve">. </w:t>
      </w:r>
      <w:r w:rsidR="008A15F3">
        <w:rPr>
          <w:rFonts w:ascii="Times New Roman" w:hAnsi="Times New Roman" w:cs="Times New Roman"/>
          <w:sz w:val="28"/>
          <w:szCs w:val="28"/>
        </w:rPr>
        <w:t xml:space="preserve">Хотя этравирин демонстрирует активность </w:t>
      </w:r>
      <w:r w:rsidR="008A15F3" w:rsidRPr="00B375F4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8A15F3" w:rsidRPr="000008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15F3" w:rsidRPr="00B375F4">
        <w:rPr>
          <w:rFonts w:ascii="Times New Roman" w:hAnsi="Times New Roman" w:cs="Times New Roman"/>
          <w:i/>
          <w:sz w:val="28"/>
          <w:szCs w:val="28"/>
          <w:lang w:val="en-US"/>
        </w:rPr>
        <w:t>vitro</w:t>
      </w:r>
      <w:r w:rsidR="008A15F3" w:rsidRPr="00000834">
        <w:rPr>
          <w:rFonts w:ascii="Times New Roman" w:hAnsi="Times New Roman" w:cs="Times New Roman"/>
          <w:sz w:val="28"/>
          <w:szCs w:val="28"/>
        </w:rPr>
        <w:t xml:space="preserve"> </w:t>
      </w:r>
      <w:r w:rsidR="008A15F3">
        <w:rPr>
          <w:rFonts w:ascii="Times New Roman" w:hAnsi="Times New Roman" w:cs="Times New Roman"/>
          <w:sz w:val="28"/>
          <w:szCs w:val="28"/>
        </w:rPr>
        <w:t xml:space="preserve">в отношении дикого типа ВИЧ-2 с медианой значений </w:t>
      </w:r>
      <w:r w:rsidR="008A15F3" w:rsidRPr="00E763E5">
        <w:rPr>
          <w:rFonts w:ascii="Times New Roman" w:hAnsi="Times New Roman" w:cs="Times New Roman"/>
          <w:sz w:val="28"/>
          <w:szCs w:val="28"/>
        </w:rPr>
        <w:t>ЕС</w:t>
      </w:r>
      <w:r w:rsidR="008A15F3" w:rsidRPr="00E763E5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="008A15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A15F3">
        <w:rPr>
          <w:rFonts w:ascii="Times New Roman" w:hAnsi="Times New Roman" w:cs="Times New Roman"/>
          <w:sz w:val="28"/>
          <w:szCs w:val="28"/>
        </w:rPr>
        <w:t>от 5,7 до 7,2 мкмоль, лечение инфекции ВИЧ-2 этравирином не рекомендуется в связи с отсутствием клинических данных. Этравирин сохраняет активность против штаммов ВИЧ-1, резистентных к нуклеозидным ингибиторам обратной транскриптазы (НИОТ) и</w:t>
      </w:r>
      <w:r w:rsidR="008A15F3" w:rsidRPr="00000834">
        <w:rPr>
          <w:rFonts w:ascii="Times New Roman" w:hAnsi="Times New Roman" w:cs="Times New Roman"/>
          <w:sz w:val="28"/>
          <w:szCs w:val="28"/>
        </w:rPr>
        <w:t>/</w:t>
      </w:r>
      <w:r w:rsidR="008A15F3">
        <w:rPr>
          <w:rFonts w:ascii="Times New Roman" w:hAnsi="Times New Roman" w:cs="Times New Roman"/>
          <w:sz w:val="28"/>
          <w:szCs w:val="28"/>
        </w:rPr>
        <w:t xml:space="preserve">или ингибиторам протеазы (ИП). В дополнение, этравирин демонстрирует кратное изменение </w:t>
      </w:r>
      <w:r w:rsidR="008A15F3" w:rsidRPr="00E763E5">
        <w:rPr>
          <w:rFonts w:ascii="Times New Roman" w:hAnsi="Times New Roman" w:cs="Times New Roman"/>
          <w:sz w:val="28"/>
          <w:szCs w:val="28"/>
        </w:rPr>
        <w:t>ЕС</w:t>
      </w:r>
      <w:r w:rsidR="008A15F3" w:rsidRPr="00E763E5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="008A15F3" w:rsidRPr="00E763E5">
        <w:rPr>
          <w:rFonts w:ascii="Times New Roman" w:hAnsi="Times New Roman" w:cs="Times New Roman"/>
          <w:sz w:val="28"/>
          <w:szCs w:val="28"/>
        </w:rPr>
        <w:t xml:space="preserve"> </w:t>
      </w:r>
      <w:r w:rsidR="008A15F3">
        <w:rPr>
          <w:rFonts w:ascii="Times New Roman" w:hAnsi="Times New Roman" w:cs="Times New Roman"/>
          <w:sz w:val="28"/>
          <w:szCs w:val="28"/>
        </w:rPr>
        <w:t>≤ 3 против 60% из 6171 клинических изолятов, резистентных к ННИОТ.</w:t>
      </w:r>
    </w:p>
    <w:p w14:paraId="4524E6DA" w14:textId="77777777" w:rsidR="008A15F3" w:rsidRDefault="008A15F3" w:rsidP="00E73E1E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6969C2" w14:textId="77777777" w:rsidR="00E73E1E" w:rsidRPr="00E763E5" w:rsidRDefault="00E73E1E" w:rsidP="00E73E1E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3E5">
        <w:rPr>
          <w:rFonts w:ascii="Times New Roman" w:hAnsi="Times New Roman" w:cs="Times New Roman"/>
          <w:sz w:val="28"/>
          <w:szCs w:val="28"/>
          <w:u w:val="single"/>
        </w:rPr>
        <w:t>Резистентность</w:t>
      </w:r>
    </w:p>
    <w:p w14:paraId="13464B6E" w14:textId="1B303498" w:rsidR="00E73E1E" w:rsidRPr="00062F62" w:rsidRDefault="004176F6" w:rsidP="00E73E1E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этравирина в отношении резистентности к другим ННИОТ в начале терапии в основном была проанализирована с этравирином, применявшимся в комбинации с дарун</w:t>
      </w:r>
      <w:r w:rsidR="005F5A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виром</w:t>
      </w:r>
      <w:r w:rsidRPr="000008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ритонавиром (исследования </w:t>
      </w:r>
      <w:r w:rsidRPr="00E763E5">
        <w:rPr>
          <w:rFonts w:ascii="Times New Roman" w:hAnsi="Times New Roman" w:cs="Times New Roman"/>
          <w:sz w:val="28"/>
          <w:szCs w:val="28"/>
        </w:rPr>
        <w:t>DUET-1 и DUET-2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062F62">
        <w:rPr>
          <w:rFonts w:ascii="Times New Roman" w:hAnsi="Times New Roman" w:cs="Times New Roman"/>
          <w:sz w:val="28"/>
          <w:szCs w:val="28"/>
        </w:rPr>
        <w:t>Усиленные ингибиторы протеазы, такие как дарунавир</w:t>
      </w:r>
      <w:r w:rsidR="00062F62" w:rsidRPr="00000834">
        <w:rPr>
          <w:rFonts w:ascii="Times New Roman" w:hAnsi="Times New Roman" w:cs="Times New Roman"/>
          <w:sz w:val="28"/>
          <w:szCs w:val="28"/>
        </w:rPr>
        <w:t>/</w:t>
      </w:r>
      <w:r w:rsidR="00062F62">
        <w:rPr>
          <w:rFonts w:ascii="Times New Roman" w:hAnsi="Times New Roman" w:cs="Times New Roman"/>
          <w:sz w:val="28"/>
          <w:szCs w:val="28"/>
        </w:rPr>
        <w:t>ритонавир, показывают более высокий барьер резистентности по сравнению с другими классами антиретровирусных препаратов.</w:t>
      </w:r>
      <w:r w:rsidR="00062F62" w:rsidRPr="00000834">
        <w:rPr>
          <w:rFonts w:ascii="Times New Roman" w:hAnsi="Times New Roman" w:cs="Times New Roman"/>
          <w:sz w:val="28"/>
          <w:szCs w:val="28"/>
        </w:rPr>
        <w:t xml:space="preserve"> </w:t>
      </w:r>
      <w:r w:rsidR="00062F62">
        <w:rPr>
          <w:rFonts w:ascii="Times New Roman" w:hAnsi="Times New Roman" w:cs="Times New Roman"/>
          <w:sz w:val="28"/>
          <w:szCs w:val="28"/>
        </w:rPr>
        <w:t>Пограничное значение сниженной эффективности этравирина (</w:t>
      </w:r>
      <w:r w:rsidR="00062F62" w:rsidRPr="00000834">
        <w:rPr>
          <w:rFonts w:ascii="Times New Roman" w:hAnsi="Times New Roman" w:cs="Times New Roman"/>
          <w:sz w:val="28"/>
          <w:szCs w:val="28"/>
        </w:rPr>
        <w:t>&gt;</w:t>
      </w:r>
      <w:r w:rsidR="00062F62">
        <w:rPr>
          <w:rFonts w:ascii="Times New Roman" w:hAnsi="Times New Roman" w:cs="Times New Roman"/>
          <w:sz w:val="28"/>
          <w:szCs w:val="28"/>
        </w:rPr>
        <w:t>2 мутаций, связанных с этравирином, в начале терапии) применяется, когда этравирин используется в комбинации с усиленным ИП. Это пограничное значение может быть ниже при применении схемы комбинированной антиретровирусной терапии, которая не содержит усиленный ИП.</w:t>
      </w:r>
    </w:p>
    <w:p w14:paraId="0AC86A78" w14:textId="710DDC8B" w:rsidR="00E73E1E" w:rsidRPr="00E763E5" w:rsidRDefault="00E73E1E" w:rsidP="00E73E1E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F62">
        <w:rPr>
          <w:rFonts w:ascii="Times New Roman" w:hAnsi="Times New Roman" w:cs="Times New Roman"/>
          <w:sz w:val="28"/>
          <w:szCs w:val="28"/>
        </w:rPr>
        <w:t>В исследованиях</w:t>
      </w:r>
      <w:r w:rsidRPr="00E763E5">
        <w:rPr>
          <w:rFonts w:ascii="Times New Roman" w:hAnsi="Times New Roman" w:cs="Times New Roman"/>
          <w:sz w:val="28"/>
          <w:szCs w:val="28"/>
        </w:rPr>
        <w:t xml:space="preserve"> фазы III DUET-1 и DUET-2 мутациями, которые наиболее часто развивались у пациентов с вирусологической неудачей, принимавших схемы терапии, содержащие </w:t>
      </w:r>
      <w:r w:rsidR="006454D0">
        <w:rPr>
          <w:rFonts w:ascii="Times New Roman" w:hAnsi="Times New Roman" w:cs="Times New Roman"/>
          <w:sz w:val="28"/>
          <w:szCs w:val="28"/>
        </w:rPr>
        <w:t>этравирин</w:t>
      </w:r>
      <w:r w:rsidRPr="00E763E5">
        <w:rPr>
          <w:rFonts w:ascii="Times New Roman" w:hAnsi="Times New Roman" w:cs="Times New Roman"/>
          <w:sz w:val="28"/>
          <w:szCs w:val="28"/>
        </w:rPr>
        <w:t xml:space="preserve">, были </w:t>
      </w:r>
      <w:r w:rsidR="006454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454D0" w:rsidRPr="00000834">
        <w:rPr>
          <w:rFonts w:ascii="Times New Roman" w:hAnsi="Times New Roman" w:cs="Times New Roman"/>
          <w:sz w:val="28"/>
          <w:szCs w:val="28"/>
        </w:rPr>
        <w:t>108</w:t>
      </w:r>
      <w:r w:rsidR="006454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54D0" w:rsidRPr="00000834">
        <w:rPr>
          <w:rFonts w:ascii="Times New Roman" w:hAnsi="Times New Roman" w:cs="Times New Roman"/>
          <w:sz w:val="28"/>
          <w:szCs w:val="28"/>
        </w:rPr>
        <w:t xml:space="preserve">, </w:t>
      </w:r>
      <w:r w:rsidRPr="00E763E5">
        <w:rPr>
          <w:rFonts w:ascii="Times New Roman" w:hAnsi="Times New Roman" w:cs="Times New Roman"/>
          <w:sz w:val="28"/>
          <w:szCs w:val="28"/>
        </w:rPr>
        <w:t>V179F, V179I</w:t>
      </w:r>
      <w:r w:rsidR="006454D0">
        <w:rPr>
          <w:rFonts w:ascii="Times New Roman" w:hAnsi="Times New Roman" w:cs="Times New Roman"/>
          <w:sz w:val="28"/>
          <w:szCs w:val="28"/>
        </w:rPr>
        <w:t>,</w:t>
      </w:r>
      <w:r w:rsidRPr="00E763E5">
        <w:rPr>
          <w:rFonts w:ascii="Times New Roman" w:hAnsi="Times New Roman" w:cs="Times New Roman"/>
          <w:sz w:val="28"/>
          <w:szCs w:val="28"/>
        </w:rPr>
        <w:t xml:space="preserve"> Y181C </w:t>
      </w:r>
      <w:r w:rsidR="006454D0">
        <w:rPr>
          <w:rFonts w:ascii="Times New Roman" w:hAnsi="Times New Roman" w:cs="Times New Roman"/>
          <w:sz w:val="28"/>
          <w:szCs w:val="28"/>
        </w:rPr>
        <w:t xml:space="preserve">и </w:t>
      </w:r>
      <w:r w:rsidR="006454D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454D0" w:rsidRPr="00000834">
        <w:rPr>
          <w:rFonts w:ascii="Times New Roman" w:hAnsi="Times New Roman" w:cs="Times New Roman"/>
          <w:sz w:val="28"/>
          <w:szCs w:val="28"/>
        </w:rPr>
        <w:t>181</w:t>
      </w:r>
      <w:r w:rsidR="006454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54D0">
        <w:rPr>
          <w:rFonts w:ascii="Times New Roman" w:hAnsi="Times New Roman" w:cs="Times New Roman"/>
          <w:sz w:val="28"/>
          <w:szCs w:val="28"/>
        </w:rPr>
        <w:t xml:space="preserve"> </w:t>
      </w:r>
      <w:r w:rsidRPr="00E763E5">
        <w:rPr>
          <w:rFonts w:ascii="Times New Roman" w:hAnsi="Times New Roman" w:cs="Times New Roman"/>
          <w:sz w:val="28"/>
          <w:szCs w:val="28"/>
        </w:rPr>
        <w:t xml:space="preserve">и обычно возникали на фоне множества других мутаций, связанных с резистентностью к ННИОТ. Во всех </w:t>
      </w:r>
      <w:r w:rsidR="006454D0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E763E5">
        <w:rPr>
          <w:rFonts w:ascii="Times New Roman" w:hAnsi="Times New Roman" w:cs="Times New Roman"/>
          <w:sz w:val="28"/>
          <w:szCs w:val="28"/>
        </w:rPr>
        <w:t xml:space="preserve">исследованиях, проведенных с </w:t>
      </w:r>
      <w:r w:rsidR="006454D0">
        <w:rPr>
          <w:rFonts w:ascii="Times New Roman" w:hAnsi="Times New Roman" w:cs="Times New Roman"/>
          <w:sz w:val="28"/>
          <w:szCs w:val="28"/>
        </w:rPr>
        <w:t>этравирином</w:t>
      </w:r>
      <w:r w:rsidRPr="00E763E5">
        <w:rPr>
          <w:rFonts w:ascii="Times New Roman" w:hAnsi="Times New Roman" w:cs="Times New Roman"/>
          <w:sz w:val="28"/>
          <w:szCs w:val="28"/>
        </w:rPr>
        <w:t xml:space="preserve"> у ВИЧ-1 инфицированных пациентов, наиболее часто возникали следующие мутации: L100I, E138G, V179F, V179I, Y181C и H221Y.</w:t>
      </w:r>
    </w:p>
    <w:p w14:paraId="45A93737" w14:textId="77777777" w:rsidR="00E73E1E" w:rsidRPr="00E763E5" w:rsidRDefault="00E73E1E" w:rsidP="00E73E1E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3E5">
        <w:rPr>
          <w:rFonts w:ascii="Times New Roman" w:hAnsi="Times New Roman" w:cs="Times New Roman"/>
          <w:sz w:val="28"/>
          <w:szCs w:val="28"/>
          <w:u w:val="single"/>
        </w:rPr>
        <w:t>Перекрестная резистентность</w:t>
      </w:r>
    </w:p>
    <w:p w14:paraId="07B8069C" w14:textId="33D44110" w:rsidR="00E73E1E" w:rsidRPr="00E763E5" w:rsidRDefault="00E73E1E" w:rsidP="00E73E1E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3E5">
        <w:rPr>
          <w:rFonts w:ascii="Times New Roman" w:hAnsi="Times New Roman" w:cs="Times New Roman"/>
          <w:sz w:val="28"/>
          <w:szCs w:val="28"/>
        </w:rPr>
        <w:t xml:space="preserve">Не рекомендуется проводить лечение эфавирензом </w:t>
      </w:r>
      <w:r w:rsidR="006454D0">
        <w:rPr>
          <w:rFonts w:ascii="Times New Roman" w:hAnsi="Times New Roman" w:cs="Times New Roman"/>
          <w:sz w:val="28"/>
          <w:szCs w:val="28"/>
        </w:rPr>
        <w:t>и</w:t>
      </w:r>
      <w:r w:rsidR="006454D0" w:rsidRPr="00000834">
        <w:rPr>
          <w:rFonts w:ascii="Times New Roman" w:hAnsi="Times New Roman" w:cs="Times New Roman"/>
          <w:sz w:val="28"/>
          <w:szCs w:val="28"/>
        </w:rPr>
        <w:t>/</w:t>
      </w:r>
      <w:r w:rsidRPr="00E763E5">
        <w:rPr>
          <w:rFonts w:ascii="Times New Roman" w:hAnsi="Times New Roman" w:cs="Times New Roman"/>
          <w:sz w:val="28"/>
          <w:szCs w:val="28"/>
        </w:rPr>
        <w:t>или невирапином у пациентов после вирусологической неудачи при применении этравирин-содержащих схем.</w:t>
      </w:r>
    </w:p>
    <w:p w14:paraId="39E2490B" w14:textId="77777777" w:rsidR="00B34F40" w:rsidRPr="00E73E1E" w:rsidRDefault="00B34F40" w:rsidP="00E73E1E">
      <w:pPr>
        <w:pStyle w:val="Style16"/>
        <w:contextualSpacing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14:paraId="3918F194" w14:textId="77777777" w:rsidR="00FD30DD" w:rsidRPr="00E73E1E" w:rsidRDefault="00B01FF7" w:rsidP="00E73E1E">
      <w:pPr>
        <w:pStyle w:val="Style16"/>
        <w:contextualSpacing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E24F0D">
        <w:rPr>
          <w:rStyle w:val="FontStyle21"/>
          <w:rFonts w:ascii="Times New Roman" w:hAnsi="Times New Roman" w:cs="Times New Roman"/>
          <w:sz w:val="28"/>
          <w:szCs w:val="28"/>
        </w:rPr>
        <w:t>Фармакокинетик</w:t>
      </w:r>
      <w:r w:rsidR="001E2226" w:rsidRPr="00E24F0D">
        <w:rPr>
          <w:rStyle w:val="FontStyle21"/>
          <w:rFonts w:ascii="Times New Roman" w:hAnsi="Times New Roman" w:cs="Times New Roman"/>
          <w:sz w:val="28"/>
          <w:szCs w:val="28"/>
        </w:rPr>
        <w:t>а</w:t>
      </w:r>
    </w:p>
    <w:p w14:paraId="0CF898A7" w14:textId="77777777" w:rsidR="00E010B2" w:rsidRPr="00E763E5" w:rsidRDefault="00E010B2" w:rsidP="00E010B2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3E5">
        <w:rPr>
          <w:rFonts w:ascii="Times New Roman" w:hAnsi="Times New Roman" w:cs="Times New Roman"/>
          <w:sz w:val="28"/>
          <w:szCs w:val="28"/>
        </w:rPr>
        <w:t xml:space="preserve">Характеристики фармакокинетики этравирина изучались у взрослых здоровых добровольцев и у взрослых и детей с инфекцией ВИЧ-1, ранее получавших лечение. Концентрация этравирина в плазме была немного ниже </w:t>
      </w:r>
      <w:r w:rsidR="00D6553A">
        <w:rPr>
          <w:rFonts w:ascii="Times New Roman" w:hAnsi="Times New Roman" w:cs="Times New Roman"/>
          <w:sz w:val="28"/>
          <w:szCs w:val="28"/>
        </w:rPr>
        <w:t xml:space="preserve">(35-50%) </w:t>
      </w:r>
      <w:r w:rsidRPr="00E763E5">
        <w:rPr>
          <w:rFonts w:ascii="Times New Roman" w:hAnsi="Times New Roman" w:cs="Times New Roman"/>
          <w:sz w:val="28"/>
          <w:szCs w:val="28"/>
        </w:rPr>
        <w:t xml:space="preserve">у пациентов с </w:t>
      </w:r>
      <w:r w:rsidRPr="00E763E5">
        <w:rPr>
          <w:rFonts w:ascii="Times New Roman" w:hAnsi="Times New Roman" w:cs="Times New Roman"/>
          <w:sz w:val="28"/>
          <w:szCs w:val="28"/>
        </w:rPr>
        <w:lastRenderedPageBreak/>
        <w:t>инфекцией ВИЧ-1 по сравнению со здоровыми добровольцами.</w:t>
      </w:r>
    </w:p>
    <w:p w14:paraId="380508FF" w14:textId="77777777" w:rsidR="00E010B2" w:rsidRPr="00E763E5" w:rsidRDefault="00E010B2" w:rsidP="00E010B2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6FFAB" w14:textId="77777777" w:rsidR="00E010B2" w:rsidRPr="00E763E5" w:rsidRDefault="00E010B2" w:rsidP="00E010B2">
      <w:pPr>
        <w:spacing w:before="2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3E5">
        <w:rPr>
          <w:rFonts w:ascii="Times New Roman" w:hAnsi="Times New Roman" w:cs="Times New Roman"/>
          <w:i/>
          <w:sz w:val="28"/>
          <w:szCs w:val="28"/>
        </w:rPr>
        <w:t>Расчётные параметры популяционной фармакокинетики этравирина 200 мг 2 раза в сутки у взрослых с инфекцией ВИЧ-1 (объединённые данные исследований фазы III на неделе 48)*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420"/>
        <w:gridCol w:w="3926"/>
      </w:tblGrid>
      <w:tr w:rsidR="00E010B2" w:rsidRPr="00E763E5" w14:paraId="17BF03BA" w14:textId="77777777" w:rsidTr="00AA7E5C">
        <w:trPr>
          <w:trHeight w:val="20"/>
          <w:tblHeader/>
        </w:trPr>
        <w:tc>
          <w:tcPr>
            <w:tcW w:w="5420" w:type="dxa"/>
          </w:tcPr>
          <w:p w14:paraId="3CFB2594" w14:textId="77777777" w:rsidR="00E010B2" w:rsidRPr="00E763E5" w:rsidRDefault="00E010B2" w:rsidP="00AA7E5C">
            <w:pPr>
              <w:rPr>
                <w:rFonts w:ascii="Times New Roman" w:hAnsi="Times New Roman"/>
                <w:lang w:bidi="en-US"/>
              </w:rPr>
            </w:pPr>
            <w:r w:rsidRPr="00E763E5">
              <w:rPr>
                <w:rFonts w:ascii="Times New Roman" w:hAnsi="Times New Roman"/>
                <w:b/>
                <w:bCs/>
                <w:lang w:bidi="en-US"/>
              </w:rPr>
              <w:t>Параметры</w:t>
            </w:r>
          </w:p>
        </w:tc>
        <w:tc>
          <w:tcPr>
            <w:tcW w:w="3926" w:type="dxa"/>
          </w:tcPr>
          <w:p w14:paraId="09DD6C2C" w14:textId="77777777" w:rsidR="00E010B2" w:rsidRPr="00E763E5" w:rsidRDefault="00E010B2" w:rsidP="00AA7E5C">
            <w:pPr>
              <w:jc w:val="center"/>
              <w:rPr>
                <w:rFonts w:ascii="Times New Roman" w:hAnsi="Times New Roman"/>
                <w:lang w:bidi="en-US"/>
              </w:rPr>
            </w:pPr>
            <w:r w:rsidRPr="00E763E5">
              <w:rPr>
                <w:rFonts w:ascii="Times New Roman" w:hAnsi="Times New Roman"/>
                <w:b/>
                <w:bCs/>
                <w:lang w:bidi="en-US"/>
              </w:rPr>
              <w:t>Этравирин 200 мг 2 раза в сутки</w:t>
            </w:r>
          </w:p>
          <w:p w14:paraId="0E8B7974" w14:textId="77777777" w:rsidR="00E010B2" w:rsidRPr="00E763E5" w:rsidRDefault="00E010B2" w:rsidP="00AA7E5C">
            <w:pPr>
              <w:jc w:val="center"/>
              <w:rPr>
                <w:rFonts w:ascii="Times New Roman" w:hAnsi="Times New Roman"/>
                <w:lang w:bidi="en-US"/>
              </w:rPr>
            </w:pPr>
            <w:r w:rsidRPr="00E763E5">
              <w:rPr>
                <w:rFonts w:ascii="Times New Roman" w:hAnsi="Times New Roman"/>
                <w:b/>
                <w:bCs/>
                <w:lang w:bidi="en-US"/>
              </w:rPr>
              <w:t>N = 575</w:t>
            </w:r>
          </w:p>
        </w:tc>
      </w:tr>
      <w:tr w:rsidR="00E010B2" w:rsidRPr="00E763E5" w14:paraId="06010E09" w14:textId="77777777" w:rsidTr="00AA7E5C">
        <w:trPr>
          <w:trHeight w:val="20"/>
        </w:trPr>
        <w:tc>
          <w:tcPr>
            <w:tcW w:w="5420" w:type="dxa"/>
          </w:tcPr>
          <w:p w14:paraId="15FEACF9" w14:textId="77777777" w:rsidR="00E010B2" w:rsidRPr="00E763E5" w:rsidRDefault="00E010B2" w:rsidP="00AA7E5C">
            <w:pPr>
              <w:rPr>
                <w:rFonts w:ascii="Times New Roman" w:hAnsi="Times New Roman"/>
                <w:b/>
                <w:lang w:bidi="en-US"/>
              </w:rPr>
            </w:pPr>
            <w:r w:rsidRPr="00E763E5">
              <w:rPr>
                <w:rFonts w:ascii="Times New Roman" w:hAnsi="Times New Roman"/>
                <w:b/>
                <w:lang w:bidi="en-US"/>
              </w:rPr>
              <w:t>Площадь под кривой «концентрация-время» (AUC</w:t>
            </w:r>
            <w:r w:rsidRPr="00E763E5">
              <w:rPr>
                <w:rFonts w:ascii="Times New Roman" w:hAnsi="Times New Roman"/>
                <w:b/>
                <w:vertAlign w:val="subscript"/>
                <w:lang w:bidi="en-US"/>
              </w:rPr>
              <w:t>12 ч.</w:t>
            </w:r>
            <w:r w:rsidRPr="00E763E5">
              <w:rPr>
                <w:rFonts w:ascii="Times New Roman" w:hAnsi="Times New Roman"/>
                <w:b/>
                <w:lang w:bidi="en-US"/>
              </w:rPr>
              <w:t>) (нг*ч/мл)</w:t>
            </w:r>
          </w:p>
        </w:tc>
        <w:tc>
          <w:tcPr>
            <w:tcW w:w="3926" w:type="dxa"/>
          </w:tcPr>
          <w:p w14:paraId="663E7AFC" w14:textId="77777777" w:rsidR="00E010B2" w:rsidRPr="00E763E5" w:rsidRDefault="00E010B2" w:rsidP="00AA7E5C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</w:tr>
      <w:tr w:rsidR="00E010B2" w:rsidRPr="00E763E5" w14:paraId="66BC639D" w14:textId="77777777" w:rsidTr="00AA7E5C">
        <w:trPr>
          <w:trHeight w:val="20"/>
        </w:trPr>
        <w:tc>
          <w:tcPr>
            <w:tcW w:w="5420" w:type="dxa"/>
          </w:tcPr>
          <w:p w14:paraId="718425BD" w14:textId="77777777" w:rsidR="00E010B2" w:rsidRPr="00E763E5" w:rsidRDefault="00E010B2" w:rsidP="00AA7E5C">
            <w:pPr>
              <w:ind w:left="284"/>
              <w:rPr>
                <w:rFonts w:ascii="Times New Roman" w:hAnsi="Times New Roman"/>
                <w:lang w:bidi="en-US"/>
              </w:rPr>
            </w:pPr>
            <w:r w:rsidRPr="00E763E5">
              <w:rPr>
                <w:rFonts w:ascii="Times New Roman" w:hAnsi="Times New Roman"/>
                <w:lang w:bidi="en-US"/>
              </w:rPr>
              <w:t>Геометрическая средняя ± стандартное отклонение</w:t>
            </w:r>
          </w:p>
        </w:tc>
        <w:tc>
          <w:tcPr>
            <w:tcW w:w="3926" w:type="dxa"/>
          </w:tcPr>
          <w:p w14:paraId="75A8C5E2" w14:textId="77777777" w:rsidR="00E010B2" w:rsidRPr="00E763E5" w:rsidRDefault="00E010B2" w:rsidP="00AA7E5C">
            <w:pPr>
              <w:jc w:val="center"/>
              <w:rPr>
                <w:rFonts w:ascii="Times New Roman" w:hAnsi="Times New Roman"/>
                <w:lang w:bidi="en-US"/>
              </w:rPr>
            </w:pPr>
            <w:r w:rsidRPr="00E763E5">
              <w:rPr>
                <w:rFonts w:ascii="Times New Roman" w:hAnsi="Times New Roman"/>
                <w:lang w:bidi="en-US"/>
              </w:rPr>
              <w:t>4522 ± 4710</w:t>
            </w:r>
          </w:p>
        </w:tc>
      </w:tr>
      <w:tr w:rsidR="00E010B2" w:rsidRPr="00E763E5" w14:paraId="5FDFE262" w14:textId="77777777" w:rsidTr="00AA7E5C">
        <w:trPr>
          <w:trHeight w:val="20"/>
        </w:trPr>
        <w:tc>
          <w:tcPr>
            <w:tcW w:w="5420" w:type="dxa"/>
          </w:tcPr>
          <w:p w14:paraId="64466941" w14:textId="77777777" w:rsidR="00E010B2" w:rsidRPr="00E763E5" w:rsidRDefault="00E010B2" w:rsidP="00AA7E5C">
            <w:pPr>
              <w:ind w:left="284"/>
              <w:rPr>
                <w:rFonts w:ascii="Times New Roman" w:hAnsi="Times New Roman"/>
                <w:lang w:bidi="en-US"/>
              </w:rPr>
            </w:pPr>
            <w:r w:rsidRPr="00E763E5">
              <w:rPr>
                <w:rFonts w:ascii="Times New Roman" w:hAnsi="Times New Roman"/>
                <w:lang w:bidi="en-US"/>
              </w:rPr>
              <w:t>Медиана (диапазон)</w:t>
            </w:r>
          </w:p>
        </w:tc>
        <w:tc>
          <w:tcPr>
            <w:tcW w:w="3926" w:type="dxa"/>
          </w:tcPr>
          <w:p w14:paraId="7C40E00A" w14:textId="77777777" w:rsidR="00E010B2" w:rsidRPr="00E763E5" w:rsidRDefault="00E010B2" w:rsidP="00AA7E5C">
            <w:pPr>
              <w:jc w:val="center"/>
              <w:rPr>
                <w:rFonts w:ascii="Times New Roman" w:hAnsi="Times New Roman"/>
                <w:lang w:bidi="en-US"/>
              </w:rPr>
            </w:pPr>
            <w:r w:rsidRPr="00E763E5">
              <w:rPr>
                <w:rFonts w:ascii="Times New Roman" w:hAnsi="Times New Roman"/>
                <w:lang w:bidi="en-US"/>
              </w:rPr>
              <w:t>4380 (458 – 59084)</w:t>
            </w:r>
          </w:p>
        </w:tc>
      </w:tr>
      <w:tr w:rsidR="00E010B2" w:rsidRPr="00E763E5" w14:paraId="0036DB92" w14:textId="77777777" w:rsidTr="00AA7E5C">
        <w:trPr>
          <w:trHeight w:val="20"/>
        </w:trPr>
        <w:tc>
          <w:tcPr>
            <w:tcW w:w="5420" w:type="dxa"/>
          </w:tcPr>
          <w:p w14:paraId="2AFCA218" w14:textId="77777777" w:rsidR="00E010B2" w:rsidRPr="00E763E5" w:rsidRDefault="00E010B2" w:rsidP="00AA7E5C">
            <w:pPr>
              <w:rPr>
                <w:rFonts w:ascii="Times New Roman" w:hAnsi="Times New Roman"/>
                <w:b/>
                <w:lang w:bidi="en-US"/>
              </w:rPr>
            </w:pPr>
            <w:r w:rsidRPr="00E763E5">
              <w:rPr>
                <w:rFonts w:ascii="Times New Roman" w:hAnsi="Times New Roman"/>
                <w:b/>
                <w:lang w:bidi="en-US"/>
              </w:rPr>
              <w:t>Начальная концентрация препарата в крови (C</w:t>
            </w:r>
            <w:r w:rsidRPr="00E763E5">
              <w:rPr>
                <w:rFonts w:ascii="Times New Roman" w:hAnsi="Times New Roman"/>
                <w:b/>
                <w:vertAlign w:val="subscript"/>
                <w:lang w:bidi="en-US"/>
              </w:rPr>
              <w:t>0</w:t>
            </w:r>
            <w:r w:rsidRPr="00000834">
              <w:rPr>
                <w:rFonts w:ascii="Times New Roman" w:hAnsi="Times New Roman"/>
                <w:b/>
                <w:vertAlign w:val="subscript"/>
                <w:lang w:bidi="en-US"/>
              </w:rPr>
              <w:t xml:space="preserve"> </w:t>
            </w:r>
            <w:r w:rsidRPr="00E763E5">
              <w:rPr>
                <w:rFonts w:ascii="Times New Roman" w:hAnsi="Times New Roman"/>
                <w:b/>
                <w:vertAlign w:val="subscript"/>
                <w:lang w:bidi="en-US"/>
              </w:rPr>
              <w:t>ч.</w:t>
            </w:r>
            <w:r w:rsidRPr="00E763E5">
              <w:rPr>
                <w:rFonts w:ascii="Times New Roman" w:hAnsi="Times New Roman"/>
                <w:b/>
                <w:lang w:bidi="en-US"/>
              </w:rPr>
              <w:t>) (нг/мл)</w:t>
            </w:r>
          </w:p>
        </w:tc>
        <w:tc>
          <w:tcPr>
            <w:tcW w:w="3926" w:type="dxa"/>
          </w:tcPr>
          <w:p w14:paraId="38E33A0D" w14:textId="77777777" w:rsidR="00E010B2" w:rsidRPr="00E763E5" w:rsidRDefault="00E010B2" w:rsidP="00AA7E5C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</w:tr>
      <w:tr w:rsidR="00E010B2" w:rsidRPr="00E763E5" w14:paraId="61E39AB0" w14:textId="77777777" w:rsidTr="00AA7E5C">
        <w:trPr>
          <w:trHeight w:val="20"/>
        </w:trPr>
        <w:tc>
          <w:tcPr>
            <w:tcW w:w="5420" w:type="dxa"/>
          </w:tcPr>
          <w:p w14:paraId="53921128" w14:textId="77777777" w:rsidR="00E010B2" w:rsidRPr="00E763E5" w:rsidRDefault="00E010B2" w:rsidP="00AA7E5C">
            <w:pPr>
              <w:ind w:left="284"/>
              <w:rPr>
                <w:rFonts w:ascii="Times New Roman" w:hAnsi="Times New Roman"/>
                <w:lang w:bidi="en-US"/>
              </w:rPr>
            </w:pPr>
            <w:r w:rsidRPr="00E763E5">
              <w:rPr>
                <w:rFonts w:ascii="Times New Roman" w:hAnsi="Times New Roman"/>
                <w:lang w:bidi="en-US"/>
              </w:rPr>
              <w:t>Геометрическая средняя ± стандартное отклонение</w:t>
            </w:r>
          </w:p>
        </w:tc>
        <w:tc>
          <w:tcPr>
            <w:tcW w:w="3926" w:type="dxa"/>
          </w:tcPr>
          <w:p w14:paraId="25A91050" w14:textId="77777777" w:rsidR="00E010B2" w:rsidRPr="00E763E5" w:rsidRDefault="00E010B2" w:rsidP="00AA7E5C">
            <w:pPr>
              <w:jc w:val="center"/>
              <w:rPr>
                <w:rFonts w:ascii="Times New Roman" w:hAnsi="Times New Roman"/>
                <w:lang w:bidi="en-US"/>
              </w:rPr>
            </w:pPr>
            <w:r w:rsidRPr="00E763E5">
              <w:rPr>
                <w:rFonts w:ascii="Times New Roman" w:hAnsi="Times New Roman"/>
                <w:lang w:bidi="en-US"/>
              </w:rPr>
              <w:t>297 ± 391</w:t>
            </w:r>
          </w:p>
        </w:tc>
      </w:tr>
      <w:tr w:rsidR="00E010B2" w:rsidRPr="00E763E5" w14:paraId="64D1E535" w14:textId="77777777" w:rsidTr="00AA7E5C">
        <w:trPr>
          <w:trHeight w:val="20"/>
        </w:trPr>
        <w:tc>
          <w:tcPr>
            <w:tcW w:w="5420" w:type="dxa"/>
          </w:tcPr>
          <w:p w14:paraId="73B232AB" w14:textId="77777777" w:rsidR="00E010B2" w:rsidRPr="00E763E5" w:rsidRDefault="00E010B2" w:rsidP="00AA7E5C">
            <w:pPr>
              <w:ind w:left="284"/>
              <w:rPr>
                <w:rFonts w:ascii="Times New Roman" w:hAnsi="Times New Roman"/>
                <w:lang w:bidi="en-US"/>
              </w:rPr>
            </w:pPr>
            <w:r w:rsidRPr="00E763E5">
              <w:rPr>
                <w:rFonts w:ascii="Times New Roman" w:hAnsi="Times New Roman"/>
                <w:lang w:bidi="en-US"/>
              </w:rPr>
              <w:t>Медиана (диапазон)</w:t>
            </w:r>
          </w:p>
        </w:tc>
        <w:tc>
          <w:tcPr>
            <w:tcW w:w="3926" w:type="dxa"/>
          </w:tcPr>
          <w:p w14:paraId="164EB712" w14:textId="77777777" w:rsidR="00E010B2" w:rsidRPr="00E763E5" w:rsidRDefault="00E010B2" w:rsidP="00AA7E5C">
            <w:pPr>
              <w:jc w:val="center"/>
              <w:rPr>
                <w:rFonts w:ascii="Times New Roman" w:hAnsi="Times New Roman"/>
                <w:lang w:bidi="en-US"/>
              </w:rPr>
            </w:pPr>
            <w:r w:rsidRPr="00E763E5">
              <w:rPr>
                <w:rFonts w:ascii="Times New Roman" w:hAnsi="Times New Roman"/>
                <w:lang w:bidi="en-US"/>
              </w:rPr>
              <w:t>298 (2 – 4852)</w:t>
            </w:r>
          </w:p>
        </w:tc>
      </w:tr>
    </w:tbl>
    <w:p w14:paraId="635320E2" w14:textId="16ADEFDA" w:rsidR="00E010B2" w:rsidRPr="00E763E5" w:rsidRDefault="00E010B2" w:rsidP="00E010B2">
      <w:pPr>
        <w:spacing w:before="240"/>
        <w:contextualSpacing/>
        <w:jc w:val="both"/>
        <w:rPr>
          <w:rFonts w:ascii="Times New Roman" w:hAnsi="Times New Roman" w:cs="Times New Roman"/>
          <w:szCs w:val="28"/>
        </w:rPr>
      </w:pPr>
      <w:r w:rsidRPr="00E763E5">
        <w:rPr>
          <w:rFonts w:ascii="Times New Roman" w:hAnsi="Times New Roman" w:cs="Times New Roman"/>
          <w:szCs w:val="28"/>
        </w:rPr>
        <w:t xml:space="preserve">* Все пациенты с инфекцией ВИЧ-1, включённые в клинические исследования фазы III, получали комбинацию дарунавир/ритонавир 600/100 мг 2 раза в сутки в качестве базовой терапии. Таким образом, расчётные параметры фармакокинетики, указанные в таблице, учитывают снижение параметров фармакокинетики этравирина при одновременном применении </w:t>
      </w:r>
      <w:r w:rsidR="00D6553A">
        <w:rPr>
          <w:rFonts w:ascii="Times New Roman" w:hAnsi="Times New Roman" w:cs="Times New Roman"/>
          <w:szCs w:val="28"/>
        </w:rPr>
        <w:t>этравирина</w:t>
      </w:r>
      <w:r w:rsidRPr="00E763E5">
        <w:rPr>
          <w:rFonts w:ascii="Times New Roman" w:hAnsi="Times New Roman" w:cs="Times New Roman"/>
          <w:szCs w:val="28"/>
        </w:rPr>
        <w:t xml:space="preserve"> и комбинации дарунавир/ритонавир.</w:t>
      </w:r>
    </w:p>
    <w:p w14:paraId="072156E5" w14:textId="77777777" w:rsidR="00E010B2" w:rsidRPr="00E763E5" w:rsidRDefault="00E010B2" w:rsidP="00E010B2">
      <w:pPr>
        <w:spacing w:before="240"/>
        <w:contextualSpacing/>
        <w:jc w:val="both"/>
        <w:rPr>
          <w:rFonts w:ascii="Times New Roman" w:hAnsi="Times New Roman" w:cs="Times New Roman"/>
          <w:szCs w:val="28"/>
        </w:rPr>
      </w:pPr>
      <w:r w:rsidRPr="00E763E5">
        <w:rPr>
          <w:rFonts w:ascii="Times New Roman" w:hAnsi="Times New Roman" w:cs="Times New Roman"/>
          <w:szCs w:val="28"/>
        </w:rPr>
        <w:t>Примечание: средняя скорректированная по связыванию с белками EC</w:t>
      </w:r>
      <w:r w:rsidRPr="00E763E5">
        <w:rPr>
          <w:rFonts w:ascii="Times New Roman" w:hAnsi="Times New Roman" w:cs="Times New Roman"/>
          <w:szCs w:val="28"/>
          <w:vertAlign w:val="subscript"/>
        </w:rPr>
        <w:t>50</w:t>
      </w:r>
      <w:r w:rsidRPr="00E763E5">
        <w:rPr>
          <w:rFonts w:ascii="Times New Roman" w:hAnsi="Times New Roman" w:cs="Times New Roman"/>
          <w:szCs w:val="28"/>
        </w:rPr>
        <w:t xml:space="preserve"> для клеток MT4, инфицированных ВИЧ-1/IIIB </w:t>
      </w:r>
      <w:r w:rsidRPr="00E763E5">
        <w:rPr>
          <w:rFonts w:ascii="Times New Roman" w:hAnsi="Times New Roman" w:cs="Times New Roman"/>
          <w:i/>
          <w:szCs w:val="28"/>
        </w:rPr>
        <w:t>in vitro</w:t>
      </w:r>
      <w:r w:rsidRPr="00E763E5">
        <w:rPr>
          <w:rFonts w:ascii="Times New Roman" w:hAnsi="Times New Roman" w:cs="Times New Roman"/>
          <w:szCs w:val="28"/>
        </w:rPr>
        <w:t>, составляет 4 нг/мл.</w:t>
      </w:r>
    </w:p>
    <w:p w14:paraId="250F4C09" w14:textId="77777777" w:rsidR="00E010B2" w:rsidRPr="00E763E5" w:rsidRDefault="00E010B2" w:rsidP="00E010B2">
      <w:pPr>
        <w:spacing w:before="2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63E5">
        <w:rPr>
          <w:rFonts w:ascii="Times New Roman" w:hAnsi="Times New Roman" w:cs="Times New Roman"/>
          <w:b/>
          <w:i/>
          <w:sz w:val="28"/>
          <w:szCs w:val="28"/>
        </w:rPr>
        <w:t>Абсорбция</w:t>
      </w:r>
    </w:p>
    <w:p w14:paraId="56E4BBA0" w14:textId="42C400B0" w:rsidR="00767820" w:rsidRDefault="00E010B2" w:rsidP="00E010B2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3E5">
        <w:rPr>
          <w:rFonts w:ascii="Times New Roman" w:hAnsi="Times New Roman" w:cs="Times New Roman"/>
          <w:sz w:val="28"/>
          <w:szCs w:val="28"/>
        </w:rPr>
        <w:t xml:space="preserve">Внутривенная форма введения этравирина недоступна, поэтому абсолютная биодоступность </w:t>
      </w:r>
      <w:r w:rsidR="00D6553A">
        <w:rPr>
          <w:rFonts w:ascii="Times New Roman" w:hAnsi="Times New Roman" w:cs="Times New Roman"/>
          <w:sz w:val="28"/>
          <w:szCs w:val="28"/>
        </w:rPr>
        <w:t>этравирина</w:t>
      </w:r>
      <w:r w:rsidRPr="00E763E5">
        <w:rPr>
          <w:rFonts w:ascii="Times New Roman" w:hAnsi="Times New Roman" w:cs="Times New Roman"/>
          <w:sz w:val="28"/>
          <w:szCs w:val="28"/>
        </w:rPr>
        <w:t xml:space="preserve"> неизвестна. После приёма внутрь с пищей максимальная концентрация этравирина в плазме достигается в целом в течение 4 часов. </w:t>
      </w:r>
    </w:p>
    <w:p w14:paraId="1FFED879" w14:textId="77777777" w:rsidR="00E010B2" w:rsidRPr="00E763E5" w:rsidRDefault="00E010B2" w:rsidP="00E010B2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3E5">
        <w:rPr>
          <w:rFonts w:ascii="Times New Roman" w:hAnsi="Times New Roman" w:cs="Times New Roman"/>
          <w:sz w:val="28"/>
          <w:szCs w:val="28"/>
        </w:rPr>
        <w:t>У здоровых добровольцев на всасывание этравирина не влияло применение внутрь ранитидина или омепразола, лекарственных средств, повышающих рН желудка.</w:t>
      </w:r>
    </w:p>
    <w:p w14:paraId="0EC34A4A" w14:textId="77777777" w:rsidR="00E010B2" w:rsidRPr="00E763E5" w:rsidRDefault="00E010B2" w:rsidP="00E010B2">
      <w:pPr>
        <w:spacing w:before="2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3E5">
        <w:rPr>
          <w:rFonts w:ascii="Times New Roman" w:hAnsi="Times New Roman" w:cs="Times New Roman"/>
          <w:i/>
          <w:sz w:val="28"/>
          <w:szCs w:val="28"/>
        </w:rPr>
        <w:t>Влияние пищи на всасывание</w:t>
      </w:r>
    </w:p>
    <w:p w14:paraId="7505B26D" w14:textId="69F72161" w:rsidR="00E010B2" w:rsidRPr="00767820" w:rsidRDefault="00767820" w:rsidP="00E010B2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Системная экспозиция</w:t>
      </w:r>
      <w:r w:rsidR="00A14B2D">
        <w:rPr>
          <w:rFonts w:ascii="Times New Roman" w:hAnsi="Times New Roman" w:cs="Times New Roman"/>
          <w:sz w:val="28"/>
          <w:szCs w:val="28"/>
        </w:rPr>
        <w:t xml:space="preserve"> </w:t>
      </w:r>
      <w:r w:rsidR="00A14B2D" w:rsidRPr="00000834">
        <w:rPr>
          <w:rFonts w:ascii="Times New Roman" w:hAnsi="Times New Roman" w:cs="Times New Roman"/>
          <w:sz w:val="28"/>
          <w:szCs w:val="28"/>
        </w:rPr>
        <w:t>(</w:t>
      </w:r>
      <w:r w:rsidR="00A14B2D">
        <w:rPr>
          <w:rFonts w:ascii="Times New Roman" w:hAnsi="Times New Roman" w:cs="Times New Roman"/>
          <w:sz w:val="28"/>
          <w:szCs w:val="28"/>
          <w:lang w:val="en-US"/>
        </w:rPr>
        <w:t>AUC</w:t>
      </w:r>
      <w:r w:rsidR="00A14B2D" w:rsidRPr="000008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этравирина снижалась приблизительно на 50%</w:t>
      </w:r>
      <w:r w:rsidRPr="00000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приеме натощак по сравнению с применением после приема пищи. Таким образом, препарат </w:t>
      </w:r>
      <w:r w:rsidRPr="00E763E5">
        <w:rPr>
          <w:rFonts w:ascii="Times New Roman" w:hAnsi="Times New Roman" w:cs="Times New Roman"/>
          <w:sz w:val="28"/>
          <w:szCs w:val="28"/>
        </w:rPr>
        <w:t>Интеленс</w:t>
      </w:r>
      <w:r w:rsidRPr="00E763E5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 принимать после приема пищи.</w:t>
      </w:r>
    </w:p>
    <w:p w14:paraId="769AEC9E" w14:textId="77777777" w:rsidR="00E010B2" w:rsidRPr="00E763E5" w:rsidRDefault="00E010B2" w:rsidP="00E010B2">
      <w:pPr>
        <w:spacing w:before="2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63E5">
        <w:rPr>
          <w:rFonts w:ascii="Times New Roman" w:hAnsi="Times New Roman" w:cs="Times New Roman"/>
          <w:b/>
          <w:i/>
          <w:sz w:val="28"/>
          <w:szCs w:val="28"/>
        </w:rPr>
        <w:t>Распределение</w:t>
      </w:r>
    </w:p>
    <w:p w14:paraId="30744E54" w14:textId="10320254" w:rsidR="00E010B2" w:rsidRPr="00E763E5" w:rsidRDefault="00E010B2" w:rsidP="00E010B2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3E5">
        <w:rPr>
          <w:rFonts w:ascii="Times New Roman" w:hAnsi="Times New Roman" w:cs="Times New Roman"/>
          <w:sz w:val="28"/>
          <w:szCs w:val="28"/>
        </w:rPr>
        <w:t xml:space="preserve">Этравирин примерно на 99,9% связывается с белками плазмы, в первую очередь с альбумином (99,6%) и альфа-1-кислым гликопротеином (97,66%-99,02%) </w:t>
      </w:r>
      <w:r w:rsidRPr="00E763E5">
        <w:rPr>
          <w:rFonts w:ascii="Times New Roman" w:hAnsi="Times New Roman" w:cs="Times New Roman"/>
          <w:i/>
          <w:sz w:val="28"/>
          <w:szCs w:val="28"/>
        </w:rPr>
        <w:t>in vitro</w:t>
      </w:r>
      <w:r w:rsidRPr="00E763E5">
        <w:rPr>
          <w:rFonts w:ascii="Times New Roman" w:hAnsi="Times New Roman" w:cs="Times New Roman"/>
          <w:sz w:val="28"/>
          <w:szCs w:val="28"/>
        </w:rPr>
        <w:t xml:space="preserve">. Распределение этравирина в </w:t>
      </w:r>
      <w:r w:rsidR="00C2718D">
        <w:rPr>
          <w:rFonts w:ascii="Times New Roman" w:hAnsi="Times New Roman" w:cs="Times New Roman"/>
          <w:sz w:val="28"/>
          <w:szCs w:val="28"/>
        </w:rPr>
        <w:t>других жидкостях</w:t>
      </w:r>
      <w:r w:rsidRPr="00E763E5">
        <w:rPr>
          <w:rFonts w:ascii="Times New Roman" w:hAnsi="Times New Roman" w:cs="Times New Roman"/>
          <w:sz w:val="28"/>
          <w:szCs w:val="28"/>
        </w:rPr>
        <w:t>, отличны</w:t>
      </w:r>
      <w:r w:rsidR="00C2718D">
        <w:rPr>
          <w:rFonts w:ascii="Times New Roman" w:hAnsi="Times New Roman" w:cs="Times New Roman"/>
          <w:sz w:val="28"/>
          <w:szCs w:val="28"/>
        </w:rPr>
        <w:t>х</w:t>
      </w:r>
      <w:r w:rsidRPr="00E763E5">
        <w:rPr>
          <w:rFonts w:ascii="Times New Roman" w:hAnsi="Times New Roman" w:cs="Times New Roman"/>
          <w:sz w:val="28"/>
          <w:szCs w:val="28"/>
        </w:rPr>
        <w:t xml:space="preserve"> от плазмы (например, спинномозговую жидкость, секреты половых органов)</w:t>
      </w:r>
      <w:r w:rsidR="00C2718D">
        <w:rPr>
          <w:rFonts w:ascii="Times New Roman" w:hAnsi="Times New Roman" w:cs="Times New Roman"/>
          <w:sz w:val="28"/>
          <w:szCs w:val="28"/>
        </w:rPr>
        <w:t>,</w:t>
      </w:r>
      <w:r w:rsidRPr="00E763E5">
        <w:rPr>
          <w:rFonts w:ascii="Times New Roman" w:hAnsi="Times New Roman" w:cs="Times New Roman"/>
          <w:sz w:val="28"/>
          <w:szCs w:val="28"/>
        </w:rPr>
        <w:t xml:space="preserve"> у человека не изучалось.</w:t>
      </w:r>
    </w:p>
    <w:p w14:paraId="78EDB9C3" w14:textId="77777777" w:rsidR="00E010B2" w:rsidRPr="00E763E5" w:rsidRDefault="00E010B2" w:rsidP="00E010B2">
      <w:pPr>
        <w:spacing w:before="2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63E5">
        <w:rPr>
          <w:rFonts w:ascii="Times New Roman" w:hAnsi="Times New Roman" w:cs="Times New Roman"/>
          <w:b/>
          <w:i/>
          <w:sz w:val="28"/>
          <w:szCs w:val="28"/>
        </w:rPr>
        <w:t>Биотрансформация</w:t>
      </w:r>
    </w:p>
    <w:p w14:paraId="52FC7875" w14:textId="4CACF352" w:rsidR="001156B4" w:rsidRDefault="00E010B2" w:rsidP="00E010B2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3E5">
        <w:rPr>
          <w:rFonts w:ascii="Times New Roman" w:hAnsi="Times New Roman" w:cs="Times New Roman"/>
          <w:sz w:val="28"/>
          <w:szCs w:val="28"/>
        </w:rPr>
        <w:t xml:space="preserve">В экспериментах с микросомами печени человека </w:t>
      </w:r>
      <w:r w:rsidRPr="00E763E5">
        <w:rPr>
          <w:rFonts w:ascii="Times New Roman" w:hAnsi="Times New Roman" w:cs="Times New Roman"/>
          <w:i/>
          <w:sz w:val="28"/>
          <w:szCs w:val="28"/>
        </w:rPr>
        <w:t>in vitro</w:t>
      </w:r>
      <w:r w:rsidRPr="00E763E5">
        <w:rPr>
          <w:rFonts w:ascii="Times New Roman" w:hAnsi="Times New Roman" w:cs="Times New Roman"/>
          <w:sz w:val="28"/>
          <w:szCs w:val="28"/>
        </w:rPr>
        <w:t xml:space="preserve"> было отмечено, что этравирин подвергается в первую очередь окислительному метаболизму цитохромами печени системы </w:t>
      </w:r>
      <w:r w:rsidR="00767820" w:rsidRPr="00E763E5">
        <w:rPr>
          <w:rFonts w:ascii="Times New Roman" w:hAnsi="Times New Roman" w:cs="Times New Roman"/>
          <w:sz w:val="28"/>
          <w:szCs w:val="28"/>
        </w:rPr>
        <w:t>CY</w:t>
      </w:r>
      <w:r w:rsidRPr="00E763E5">
        <w:rPr>
          <w:rFonts w:ascii="Times New Roman" w:hAnsi="Times New Roman" w:cs="Times New Roman"/>
          <w:sz w:val="28"/>
          <w:szCs w:val="28"/>
        </w:rPr>
        <w:t xml:space="preserve">Р450 </w:t>
      </w:r>
      <w:r w:rsidR="00767820">
        <w:rPr>
          <w:rFonts w:ascii="Times New Roman" w:hAnsi="Times New Roman" w:cs="Times New Roman"/>
          <w:sz w:val="28"/>
          <w:szCs w:val="28"/>
        </w:rPr>
        <w:t>(</w:t>
      </w:r>
      <w:r w:rsidRPr="00E763E5">
        <w:rPr>
          <w:rFonts w:ascii="Times New Roman" w:hAnsi="Times New Roman" w:cs="Times New Roman"/>
          <w:sz w:val="28"/>
          <w:szCs w:val="28"/>
        </w:rPr>
        <w:t>CYP3A</w:t>
      </w:r>
      <w:r w:rsidR="00767820">
        <w:rPr>
          <w:rFonts w:ascii="Times New Roman" w:hAnsi="Times New Roman" w:cs="Times New Roman"/>
          <w:sz w:val="28"/>
          <w:szCs w:val="28"/>
        </w:rPr>
        <w:t>)</w:t>
      </w:r>
      <w:r w:rsidRPr="00E763E5">
        <w:rPr>
          <w:rFonts w:ascii="Times New Roman" w:hAnsi="Times New Roman" w:cs="Times New Roman"/>
          <w:sz w:val="28"/>
          <w:szCs w:val="28"/>
        </w:rPr>
        <w:t xml:space="preserve"> и, в меньшей степени, семейством </w:t>
      </w:r>
      <w:r w:rsidRPr="00E763E5">
        <w:rPr>
          <w:rFonts w:ascii="Times New Roman" w:hAnsi="Times New Roman" w:cs="Times New Roman"/>
          <w:sz w:val="28"/>
          <w:szCs w:val="28"/>
        </w:rPr>
        <w:lastRenderedPageBreak/>
        <w:t>CYP2C, с последующей глюкуронизацией.</w:t>
      </w:r>
    </w:p>
    <w:p w14:paraId="3AA5FBD8" w14:textId="77777777" w:rsidR="00E010B2" w:rsidRPr="001156B4" w:rsidRDefault="00E010B2" w:rsidP="00E010B2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3E5">
        <w:rPr>
          <w:rFonts w:ascii="Times New Roman" w:hAnsi="Times New Roman" w:cs="Times New Roman"/>
          <w:b/>
          <w:i/>
          <w:sz w:val="28"/>
          <w:szCs w:val="28"/>
        </w:rPr>
        <w:t>Элиминация</w:t>
      </w:r>
    </w:p>
    <w:p w14:paraId="0CBB510F" w14:textId="60900919" w:rsidR="00E010B2" w:rsidRPr="00E763E5" w:rsidRDefault="00E010B2" w:rsidP="00E010B2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3E5">
        <w:rPr>
          <w:rFonts w:ascii="Times New Roman" w:hAnsi="Times New Roman" w:cs="Times New Roman"/>
          <w:sz w:val="28"/>
          <w:szCs w:val="28"/>
        </w:rPr>
        <w:t>После приёма</w:t>
      </w:r>
      <w:r w:rsidR="00C2718D">
        <w:rPr>
          <w:rFonts w:ascii="Times New Roman" w:hAnsi="Times New Roman" w:cs="Times New Roman"/>
          <w:sz w:val="28"/>
          <w:szCs w:val="28"/>
        </w:rPr>
        <w:t xml:space="preserve"> внутрь</w:t>
      </w:r>
      <w:r w:rsidRPr="00E763E5">
        <w:rPr>
          <w:rFonts w:ascii="Times New Roman" w:hAnsi="Times New Roman" w:cs="Times New Roman"/>
          <w:sz w:val="28"/>
          <w:szCs w:val="28"/>
        </w:rPr>
        <w:t xml:space="preserve"> дозы </w:t>
      </w:r>
      <w:r w:rsidR="00C2718D">
        <w:rPr>
          <w:rFonts w:ascii="Times New Roman" w:hAnsi="Times New Roman" w:cs="Times New Roman"/>
          <w:sz w:val="28"/>
          <w:szCs w:val="28"/>
        </w:rPr>
        <w:t xml:space="preserve">меченного </w:t>
      </w:r>
      <w:r w:rsidRPr="00E763E5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E763E5">
        <w:rPr>
          <w:rFonts w:ascii="Times New Roman" w:hAnsi="Times New Roman" w:cs="Times New Roman"/>
          <w:sz w:val="28"/>
          <w:szCs w:val="28"/>
        </w:rPr>
        <w:t xml:space="preserve">С-этравирина 93,7% и 1,2% введённой дозы обнаруживалось в </w:t>
      </w:r>
      <w:r w:rsidR="00C2718D">
        <w:rPr>
          <w:rFonts w:ascii="Times New Roman" w:hAnsi="Times New Roman" w:cs="Times New Roman"/>
          <w:sz w:val="28"/>
          <w:szCs w:val="28"/>
        </w:rPr>
        <w:t>кале</w:t>
      </w:r>
      <w:r w:rsidR="00C2718D" w:rsidRPr="00E763E5">
        <w:rPr>
          <w:rFonts w:ascii="Times New Roman" w:hAnsi="Times New Roman" w:cs="Times New Roman"/>
          <w:sz w:val="28"/>
          <w:szCs w:val="28"/>
        </w:rPr>
        <w:t xml:space="preserve"> </w:t>
      </w:r>
      <w:r w:rsidRPr="00E763E5">
        <w:rPr>
          <w:rFonts w:ascii="Times New Roman" w:hAnsi="Times New Roman" w:cs="Times New Roman"/>
          <w:sz w:val="28"/>
          <w:szCs w:val="28"/>
        </w:rPr>
        <w:t xml:space="preserve">и моче, соответственно. Неизменённый этравирин в </w:t>
      </w:r>
      <w:r w:rsidR="00C2718D">
        <w:rPr>
          <w:rFonts w:ascii="Times New Roman" w:hAnsi="Times New Roman" w:cs="Times New Roman"/>
          <w:sz w:val="28"/>
          <w:szCs w:val="28"/>
        </w:rPr>
        <w:t>кале</w:t>
      </w:r>
      <w:r w:rsidR="00C2718D" w:rsidRPr="00E763E5">
        <w:rPr>
          <w:rFonts w:ascii="Times New Roman" w:hAnsi="Times New Roman" w:cs="Times New Roman"/>
          <w:sz w:val="28"/>
          <w:szCs w:val="28"/>
        </w:rPr>
        <w:t xml:space="preserve"> </w:t>
      </w:r>
      <w:r w:rsidRPr="00E763E5">
        <w:rPr>
          <w:rFonts w:ascii="Times New Roman" w:hAnsi="Times New Roman" w:cs="Times New Roman"/>
          <w:sz w:val="28"/>
          <w:szCs w:val="28"/>
        </w:rPr>
        <w:t xml:space="preserve">составлял от 81,2% до 86,4% </w:t>
      </w:r>
      <w:r w:rsidR="00C2718D">
        <w:rPr>
          <w:rFonts w:ascii="Times New Roman" w:hAnsi="Times New Roman" w:cs="Times New Roman"/>
          <w:sz w:val="28"/>
          <w:szCs w:val="28"/>
        </w:rPr>
        <w:t xml:space="preserve">от </w:t>
      </w:r>
      <w:r w:rsidRPr="00E763E5">
        <w:rPr>
          <w:rFonts w:ascii="Times New Roman" w:hAnsi="Times New Roman" w:cs="Times New Roman"/>
          <w:sz w:val="28"/>
          <w:szCs w:val="28"/>
        </w:rPr>
        <w:t>введённой дозы. В моче неизменённый этравирин не был обнаружен. Конечный период полувыведения этравирина составлял примерно 30-40 часов.</w:t>
      </w:r>
    </w:p>
    <w:p w14:paraId="092159C9" w14:textId="77777777" w:rsidR="00E010B2" w:rsidRPr="00E763E5" w:rsidRDefault="00E010B2" w:rsidP="00E010B2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7E235F" w14:textId="77777777" w:rsidR="00E010B2" w:rsidRPr="00E763E5" w:rsidRDefault="00E010B2" w:rsidP="00E010B2">
      <w:pPr>
        <w:spacing w:before="2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63E5">
        <w:rPr>
          <w:rFonts w:ascii="Times New Roman" w:hAnsi="Times New Roman" w:cs="Times New Roman"/>
          <w:b/>
          <w:i/>
          <w:sz w:val="28"/>
          <w:szCs w:val="28"/>
        </w:rPr>
        <w:t>Применение в особых популяциях</w:t>
      </w:r>
    </w:p>
    <w:p w14:paraId="051FEBED" w14:textId="47E0CD56" w:rsidR="00E010B2" w:rsidRPr="00D33CD8" w:rsidRDefault="00E010B2" w:rsidP="00E010B2">
      <w:pPr>
        <w:spacing w:before="2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CD8">
        <w:rPr>
          <w:rFonts w:ascii="Times New Roman" w:hAnsi="Times New Roman" w:cs="Times New Roman"/>
          <w:i/>
          <w:sz w:val="28"/>
          <w:szCs w:val="28"/>
        </w:rPr>
        <w:t xml:space="preserve">Дети (от </w:t>
      </w:r>
      <w:r w:rsidR="006A4133">
        <w:rPr>
          <w:rFonts w:ascii="Times New Roman" w:hAnsi="Times New Roman" w:cs="Times New Roman"/>
          <w:i/>
          <w:sz w:val="28"/>
          <w:szCs w:val="28"/>
        </w:rPr>
        <w:t>1</w:t>
      </w:r>
      <w:r w:rsidRPr="00D33CD8">
        <w:rPr>
          <w:rFonts w:ascii="Times New Roman" w:hAnsi="Times New Roman" w:cs="Times New Roman"/>
          <w:i/>
          <w:sz w:val="28"/>
          <w:szCs w:val="28"/>
        </w:rPr>
        <w:t xml:space="preserve"> до 18 лет)</w:t>
      </w:r>
    </w:p>
    <w:p w14:paraId="34AA929A" w14:textId="37F4AE5A" w:rsidR="00E010B2" w:rsidRPr="00E763E5" w:rsidRDefault="00C2718D" w:rsidP="00E010B2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6308095"/>
      <w:r>
        <w:rPr>
          <w:rFonts w:ascii="Times New Roman" w:hAnsi="Times New Roman" w:cs="Times New Roman"/>
          <w:sz w:val="28"/>
          <w:szCs w:val="28"/>
        </w:rPr>
        <w:t>Фармакокинетика этравирина была изучена</w:t>
      </w:r>
      <w:r w:rsidR="00E010B2" w:rsidRPr="00D33CD8">
        <w:rPr>
          <w:rFonts w:ascii="Times New Roman" w:hAnsi="Times New Roman" w:cs="Times New Roman"/>
          <w:sz w:val="28"/>
          <w:szCs w:val="28"/>
        </w:rPr>
        <w:t xml:space="preserve"> у 1</w:t>
      </w:r>
      <w:r w:rsidR="006A4133">
        <w:rPr>
          <w:rFonts w:ascii="Times New Roman" w:hAnsi="Times New Roman" w:cs="Times New Roman"/>
          <w:sz w:val="28"/>
          <w:szCs w:val="28"/>
        </w:rPr>
        <w:t>22</w:t>
      </w:r>
      <w:r w:rsidR="00E010B2" w:rsidRPr="00D33CD8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FD13E0">
        <w:rPr>
          <w:rFonts w:ascii="Times New Roman" w:hAnsi="Times New Roman" w:cs="Times New Roman"/>
          <w:sz w:val="28"/>
          <w:szCs w:val="28"/>
        </w:rPr>
        <w:t>ов</w:t>
      </w:r>
      <w:r w:rsidR="00E010B2" w:rsidRPr="00D33CD8">
        <w:rPr>
          <w:rFonts w:ascii="Times New Roman" w:hAnsi="Times New Roman" w:cs="Times New Roman"/>
          <w:sz w:val="28"/>
          <w:szCs w:val="28"/>
        </w:rPr>
        <w:t xml:space="preserve"> с ВИЧ-1 </w:t>
      </w:r>
      <w:r w:rsidRPr="00D33CD8">
        <w:rPr>
          <w:rFonts w:ascii="Times New Roman" w:hAnsi="Times New Roman" w:cs="Times New Roman"/>
          <w:sz w:val="28"/>
          <w:szCs w:val="28"/>
        </w:rPr>
        <w:t xml:space="preserve">инфекцией </w:t>
      </w:r>
      <w:r w:rsidR="00E010B2" w:rsidRPr="00D33CD8">
        <w:rPr>
          <w:rFonts w:ascii="Times New Roman" w:hAnsi="Times New Roman" w:cs="Times New Roman"/>
          <w:sz w:val="28"/>
          <w:szCs w:val="28"/>
        </w:rPr>
        <w:t xml:space="preserve">в возрасте от </w:t>
      </w:r>
      <w:r w:rsidR="006A4133">
        <w:rPr>
          <w:rFonts w:ascii="Times New Roman" w:hAnsi="Times New Roman" w:cs="Times New Roman"/>
          <w:sz w:val="28"/>
          <w:szCs w:val="28"/>
        </w:rPr>
        <w:t>1</w:t>
      </w:r>
      <w:r w:rsidR="00E010B2" w:rsidRPr="00D33CD8">
        <w:rPr>
          <w:rFonts w:ascii="Times New Roman" w:hAnsi="Times New Roman" w:cs="Times New Roman"/>
          <w:sz w:val="28"/>
          <w:szCs w:val="28"/>
        </w:rPr>
        <w:t xml:space="preserve"> до 18 лет, ранее получавших антиретровирусную терапию</w:t>
      </w:r>
      <w:r>
        <w:rPr>
          <w:rFonts w:ascii="Times New Roman" w:hAnsi="Times New Roman" w:cs="Times New Roman"/>
          <w:sz w:val="28"/>
          <w:szCs w:val="28"/>
        </w:rPr>
        <w:t>. Было</w:t>
      </w:r>
      <w:r w:rsidR="00E010B2" w:rsidRPr="00D33CD8">
        <w:rPr>
          <w:rFonts w:ascii="Times New Roman" w:hAnsi="Times New Roman" w:cs="Times New Roman"/>
          <w:sz w:val="28"/>
          <w:szCs w:val="28"/>
        </w:rPr>
        <w:t xml:space="preserve"> показа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010B2" w:rsidRPr="00D33CD8">
        <w:rPr>
          <w:rFonts w:ascii="Times New Roman" w:hAnsi="Times New Roman" w:cs="Times New Roman"/>
          <w:sz w:val="28"/>
          <w:szCs w:val="28"/>
        </w:rPr>
        <w:t xml:space="preserve">о, что </w:t>
      </w:r>
      <w:r>
        <w:rPr>
          <w:rFonts w:ascii="Times New Roman" w:hAnsi="Times New Roman" w:cs="Times New Roman"/>
          <w:sz w:val="28"/>
          <w:szCs w:val="28"/>
        </w:rPr>
        <w:t>системная экспозиция этравирина сравнима с таковой у взрослых, получавших препарат Интеленс</w:t>
      </w:r>
      <w:r w:rsidRPr="00BE5775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E5775">
        <w:rPr>
          <w:rFonts w:ascii="Times New Roman" w:hAnsi="Times New Roman" w:cs="Times New Roman"/>
          <w:sz w:val="28"/>
          <w:szCs w:val="28"/>
        </w:rPr>
        <w:t>в дозе 200 мг 2 раза в день</w:t>
      </w:r>
      <w:r w:rsidR="00E010B2" w:rsidRPr="00D33CD8">
        <w:rPr>
          <w:rFonts w:ascii="Times New Roman" w:hAnsi="Times New Roman" w:cs="Times New Roman"/>
          <w:sz w:val="28"/>
          <w:szCs w:val="28"/>
        </w:rPr>
        <w:t>.</w:t>
      </w:r>
      <w:r w:rsidR="00E010B2" w:rsidRPr="00E763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6FDEF" w14:textId="77777777" w:rsidR="00E010B2" w:rsidRPr="00E763E5" w:rsidRDefault="00E010B2" w:rsidP="00E010B2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3E5">
        <w:rPr>
          <w:rFonts w:ascii="Times New Roman" w:hAnsi="Times New Roman" w:cs="Times New Roman"/>
          <w:sz w:val="28"/>
          <w:szCs w:val="28"/>
        </w:rPr>
        <w:t>Параметры фармакокинетики этравирина (AUC</w:t>
      </w:r>
      <w:r w:rsidRPr="00E763E5">
        <w:rPr>
          <w:rFonts w:ascii="Times New Roman" w:hAnsi="Times New Roman" w:cs="Times New Roman"/>
          <w:sz w:val="28"/>
          <w:szCs w:val="28"/>
          <w:vertAlign w:val="subscript"/>
        </w:rPr>
        <w:t>12 ч.</w:t>
      </w:r>
      <w:r w:rsidRPr="00E763E5">
        <w:rPr>
          <w:rFonts w:ascii="Times New Roman" w:hAnsi="Times New Roman" w:cs="Times New Roman"/>
          <w:sz w:val="28"/>
          <w:szCs w:val="28"/>
        </w:rPr>
        <w:t xml:space="preserve"> и C</w:t>
      </w:r>
      <w:r w:rsidRPr="00E763E5">
        <w:rPr>
          <w:rFonts w:ascii="Times New Roman" w:hAnsi="Times New Roman" w:cs="Times New Roman"/>
          <w:sz w:val="28"/>
          <w:szCs w:val="28"/>
          <w:vertAlign w:val="subscript"/>
        </w:rPr>
        <w:t>0 ч.</w:t>
      </w:r>
      <w:r w:rsidRPr="00E763E5">
        <w:rPr>
          <w:rFonts w:ascii="Times New Roman" w:hAnsi="Times New Roman" w:cs="Times New Roman"/>
          <w:sz w:val="28"/>
          <w:szCs w:val="28"/>
        </w:rPr>
        <w:t>) представлены в таблице ниже.</w:t>
      </w:r>
    </w:p>
    <w:p w14:paraId="03086117" w14:textId="2F4A0C03" w:rsidR="00E010B2" w:rsidRPr="00E763E5" w:rsidRDefault="00E010B2" w:rsidP="00E010B2">
      <w:pPr>
        <w:spacing w:before="2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Hlk46308132"/>
      <w:bookmarkEnd w:id="0"/>
      <w:r w:rsidRPr="00E763E5">
        <w:rPr>
          <w:rFonts w:ascii="Times New Roman" w:hAnsi="Times New Roman" w:cs="Times New Roman"/>
          <w:i/>
          <w:sz w:val="28"/>
          <w:szCs w:val="28"/>
        </w:rPr>
        <w:t>Параметры фармакокинетики этравирина</w:t>
      </w:r>
      <w:r w:rsidR="006277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63E5">
        <w:rPr>
          <w:rFonts w:ascii="Times New Roman" w:hAnsi="Times New Roman" w:cs="Times New Roman"/>
          <w:i/>
          <w:sz w:val="28"/>
          <w:szCs w:val="28"/>
        </w:rPr>
        <w:t xml:space="preserve">у детей от </w:t>
      </w:r>
      <w:r w:rsidR="006A4133">
        <w:rPr>
          <w:rFonts w:ascii="Times New Roman" w:hAnsi="Times New Roman" w:cs="Times New Roman"/>
          <w:i/>
          <w:sz w:val="28"/>
          <w:szCs w:val="28"/>
        </w:rPr>
        <w:t>1</w:t>
      </w:r>
      <w:r w:rsidRPr="00E763E5">
        <w:rPr>
          <w:rFonts w:ascii="Times New Roman" w:hAnsi="Times New Roman" w:cs="Times New Roman"/>
          <w:i/>
          <w:sz w:val="28"/>
          <w:szCs w:val="28"/>
        </w:rPr>
        <w:t xml:space="preserve"> до 18 лет с инфекцией ВИЧ-1, ранее получавших лечение (анализ данных недели 48 исследовани</w:t>
      </w:r>
      <w:r w:rsidR="006A4133"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="006A4133" w:rsidRPr="006A4133">
        <w:rPr>
          <w:rFonts w:ascii="Times New Roman" w:hAnsi="Times New Roman" w:cs="Times New Roman"/>
          <w:i/>
          <w:sz w:val="28"/>
          <w:szCs w:val="28"/>
        </w:rPr>
        <w:t>TMC125-C234/IMPAACT P1090</w:t>
      </w:r>
      <w:r w:rsidR="006A4133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E763E5">
        <w:rPr>
          <w:rFonts w:ascii="Times New Roman" w:hAnsi="Times New Roman" w:cs="Times New Roman"/>
          <w:i/>
          <w:sz w:val="28"/>
          <w:szCs w:val="28"/>
        </w:rPr>
        <w:t xml:space="preserve"> PIANO</w:t>
      </w:r>
      <w:r w:rsidR="0062777A">
        <w:rPr>
          <w:rFonts w:ascii="Times New Roman" w:hAnsi="Times New Roman" w:cs="Times New Roman"/>
          <w:i/>
          <w:sz w:val="28"/>
          <w:szCs w:val="28"/>
        </w:rPr>
        <w:t>)</w:t>
      </w:r>
    </w:p>
    <w:bookmarkEnd w:id="1"/>
    <w:p w14:paraId="738169B9" w14:textId="77777777" w:rsidR="00E010B2" w:rsidRPr="00E763E5" w:rsidRDefault="00E010B2" w:rsidP="00E010B2">
      <w:pPr>
        <w:spacing w:before="2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126"/>
        <w:gridCol w:w="2835"/>
        <w:gridCol w:w="2268"/>
      </w:tblGrid>
      <w:tr w:rsidR="006A4133" w:rsidRPr="006A4133" w14:paraId="22616965" w14:textId="77777777" w:rsidTr="003047BB">
        <w:trPr>
          <w:cantSplit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3487" w14:textId="77FFCFB6" w:rsidR="006A4133" w:rsidRPr="003047BB" w:rsidRDefault="006A4133" w:rsidP="003047BB">
            <w:pPr>
              <w:keepNext/>
              <w:widowControl/>
              <w:tabs>
                <w:tab w:val="left" w:pos="567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noProof/>
                <w:lang w:val="en-GB" w:eastAsia="en-US"/>
              </w:rPr>
            </w:pPr>
            <w:bookmarkStart w:id="2" w:name="_Hlk46308145"/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Диапазон возраста</w:t>
            </w:r>
            <w:r w:rsidRPr="003047BB">
              <w:rPr>
                <w:rFonts w:ascii="Times New Roman" w:hAnsi="Times New Roman" w:cs="Times New Roman"/>
                <w:b/>
                <w:noProof/>
                <w:lang w:val="en-GB" w:eastAsia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годы</w:t>
            </w:r>
            <w:r w:rsidRPr="003047BB">
              <w:rPr>
                <w:rFonts w:ascii="Times New Roman" w:hAnsi="Times New Roman" w:cs="Times New Roman"/>
                <w:b/>
                <w:noProof/>
                <w:lang w:val="en-GB"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1773" w14:textId="7DD146EC" w:rsidR="006A4133" w:rsidRPr="003047BB" w:rsidRDefault="006A4133" w:rsidP="006A4133">
            <w:pPr>
              <w:keepNext/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noProof/>
                <w:lang w:eastAsia="en-US"/>
              </w:rPr>
            </w:pPr>
            <w:r w:rsidRPr="00000834">
              <w:rPr>
                <w:rFonts w:ascii="Times New Roman" w:hAnsi="Times New Roman" w:cs="Times New Roman"/>
                <w:b/>
                <w:noProof/>
                <w:lang w:eastAsia="en-US"/>
              </w:rPr>
              <w:t>≥</w:t>
            </w:r>
            <w:r w:rsidRPr="003047BB">
              <w:rPr>
                <w:rFonts w:ascii="Times New Roman" w:hAnsi="Times New Roman" w:cs="Times New Roman"/>
                <w:b/>
                <w:noProof/>
                <w:lang w:val="en-GB" w:eastAsia="en-US"/>
              </w:rPr>
              <w:t> </w:t>
            </w:r>
            <w:r w:rsidRPr="00000834">
              <w:rPr>
                <w:rFonts w:ascii="Times New Roman" w:hAnsi="Times New Roman" w:cs="Times New Roman"/>
                <w:b/>
                <w:noProof/>
                <w:lang w:eastAsia="en-US"/>
              </w:rPr>
              <w:t>1</w:t>
            </w:r>
            <w:r w:rsidRPr="003047BB">
              <w:rPr>
                <w:rFonts w:ascii="Times New Roman" w:hAnsi="Times New Roman" w:cs="Times New Roman"/>
                <w:b/>
                <w:noProof/>
                <w:lang w:val="en-GB" w:eastAsia="en-US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года</w:t>
            </w:r>
            <w:r w:rsidRPr="00000834">
              <w:rPr>
                <w:rFonts w:ascii="Times New Roman" w:hAnsi="Times New Roman" w:cs="Times New Roman"/>
                <w:b/>
                <w:noProof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до</w:t>
            </w:r>
            <w:r w:rsidRPr="00000834">
              <w:rPr>
                <w:rFonts w:ascii="Times New Roman" w:hAnsi="Times New Roman" w:cs="Times New Roman"/>
                <w:b/>
                <w:noProof/>
                <w:lang w:eastAsia="en-US"/>
              </w:rPr>
              <w:t xml:space="preserve"> &lt;</w:t>
            </w:r>
            <w:r w:rsidRPr="003047BB">
              <w:rPr>
                <w:rFonts w:ascii="Times New Roman" w:hAnsi="Times New Roman" w:cs="Times New Roman"/>
                <w:b/>
                <w:noProof/>
                <w:lang w:val="en-GB" w:eastAsia="en-US"/>
              </w:rPr>
              <w:t> </w:t>
            </w:r>
            <w:r w:rsidRPr="00000834">
              <w:rPr>
                <w:rFonts w:ascii="Times New Roman" w:hAnsi="Times New Roman" w:cs="Times New Roman"/>
                <w:b/>
                <w:noProof/>
                <w:lang w:eastAsia="en-US"/>
              </w:rPr>
              <w:t>2</w:t>
            </w:r>
            <w:r w:rsidRPr="003047BB">
              <w:rPr>
                <w:rFonts w:ascii="Times New Roman" w:hAnsi="Times New Roman" w:cs="Times New Roman"/>
                <w:b/>
                <w:noProof/>
                <w:lang w:val="en-GB" w:eastAsia="en-US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лет</w:t>
            </w:r>
          </w:p>
          <w:p w14:paraId="71B99315" w14:textId="1F1EA77A" w:rsidR="006A4133" w:rsidRPr="00000834" w:rsidRDefault="006A4133" w:rsidP="003047BB">
            <w:pPr>
              <w:keepNext/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noProof/>
                <w:lang w:eastAsia="en-US"/>
              </w:rPr>
            </w:pPr>
            <w:r w:rsidRPr="00000834">
              <w:rPr>
                <w:rFonts w:ascii="Times New Roman" w:hAnsi="Times New Roman" w:cs="Times New Roman"/>
                <w:b/>
                <w:noProof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Когорта</w:t>
            </w:r>
            <w:r w:rsidRPr="003047BB">
              <w:rPr>
                <w:rFonts w:ascii="Times New Roman" w:hAnsi="Times New Roman" w:cs="Times New Roman"/>
                <w:b/>
                <w:noProof/>
                <w:lang w:val="en-GB" w:eastAsia="en-US"/>
              </w:rPr>
              <w:t> II</w:t>
            </w:r>
            <w:r w:rsidRPr="00000834">
              <w:rPr>
                <w:rFonts w:ascii="Times New Roman" w:hAnsi="Times New Roman" w:cs="Times New Roman"/>
                <w:b/>
                <w:noProof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73A7" w14:textId="00E41B71" w:rsidR="006A4133" w:rsidRPr="003047BB" w:rsidRDefault="006A4133" w:rsidP="006A4133">
            <w:pPr>
              <w:keepNext/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00834">
              <w:rPr>
                <w:rFonts w:ascii="Times New Roman" w:hAnsi="Times New Roman" w:cs="Times New Roman"/>
                <w:b/>
                <w:noProof/>
                <w:lang w:eastAsia="en-US"/>
              </w:rPr>
              <w:t>≥</w:t>
            </w:r>
            <w:r w:rsidRPr="003047BB">
              <w:rPr>
                <w:rFonts w:ascii="Times New Roman" w:hAnsi="Times New Roman" w:cs="Times New Roman"/>
                <w:b/>
                <w:noProof/>
                <w:lang w:val="en-GB" w:eastAsia="en-US"/>
              </w:rPr>
              <w:t> </w:t>
            </w:r>
            <w:r w:rsidRPr="00000834">
              <w:rPr>
                <w:rFonts w:ascii="Times New Roman" w:hAnsi="Times New Roman" w:cs="Times New Roman"/>
                <w:b/>
                <w:noProof/>
                <w:lang w:eastAsia="en-US"/>
              </w:rPr>
              <w:t>2</w:t>
            </w:r>
            <w:r w:rsidRPr="003047BB">
              <w:rPr>
                <w:rFonts w:ascii="Times New Roman" w:hAnsi="Times New Roman" w:cs="Times New Roman"/>
                <w:b/>
                <w:noProof/>
                <w:lang w:val="en-GB" w:eastAsia="en-US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лет</w:t>
            </w:r>
            <w:r w:rsidRPr="00000834">
              <w:rPr>
                <w:rFonts w:ascii="Times New Roman" w:hAnsi="Times New Roman" w:cs="Times New Roman"/>
                <w:b/>
                <w:noProof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до</w:t>
            </w:r>
            <w:r w:rsidRPr="00000834">
              <w:rPr>
                <w:rFonts w:ascii="Times New Roman" w:hAnsi="Times New Roman" w:cs="Times New Roman"/>
                <w:b/>
                <w:noProof/>
                <w:lang w:eastAsia="en-US"/>
              </w:rPr>
              <w:t xml:space="preserve"> &lt;</w:t>
            </w:r>
            <w:r w:rsidRPr="003047BB">
              <w:rPr>
                <w:rFonts w:ascii="Times New Roman" w:hAnsi="Times New Roman" w:cs="Times New Roman"/>
                <w:b/>
                <w:noProof/>
                <w:lang w:val="en-GB" w:eastAsia="en-US"/>
              </w:rPr>
              <w:t> </w:t>
            </w:r>
            <w:r w:rsidRPr="00000834">
              <w:rPr>
                <w:rFonts w:ascii="Times New Roman" w:hAnsi="Times New Roman" w:cs="Times New Roman"/>
                <w:b/>
                <w:noProof/>
                <w:lang w:eastAsia="en-US"/>
              </w:rPr>
              <w:t>6</w:t>
            </w:r>
            <w:r w:rsidRPr="003047BB">
              <w:rPr>
                <w:rFonts w:ascii="Times New Roman" w:hAnsi="Times New Roman" w:cs="Times New Roman"/>
                <w:b/>
                <w:noProof/>
                <w:lang w:val="en-GB" w:eastAsia="en-US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лет</w:t>
            </w:r>
          </w:p>
          <w:p w14:paraId="4AFDC494" w14:textId="15FA98D1" w:rsidR="006A4133" w:rsidRPr="00000834" w:rsidRDefault="006A4133" w:rsidP="003047BB">
            <w:pPr>
              <w:keepNext/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noProof/>
                <w:lang w:eastAsia="en-US"/>
              </w:rPr>
            </w:pPr>
            <w:r w:rsidRPr="00000834">
              <w:rPr>
                <w:rFonts w:ascii="Times New Roman" w:hAnsi="Times New Roman" w:cs="Times New Roman"/>
                <w:b/>
                <w:noProof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Когорта</w:t>
            </w:r>
            <w:r w:rsidRPr="003047BB">
              <w:rPr>
                <w:rFonts w:ascii="Times New Roman" w:hAnsi="Times New Roman" w:cs="Times New Roman"/>
                <w:b/>
                <w:noProof/>
                <w:lang w:val="en-GB" w:eastAsia="en-US"/>
              </w:rPr>
              <w:t> I</w:t>
            </w:r>
            <w:r w:rsidRPr="00000834">
              <w:rPr>
                <w:rFonts w:ascii="Times New Roman" w:hAnsi="Times New Roman" w:cs="Times New Roman"/>
                <w:b/>
                <w:noProof/>
                <w:lang w:eastAsia="en-US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45CD" w14:textId="110C8674" w:rsidR="006A4133" w:rsidRPr="003047BB" w:rsidRDefault="006A4133" w:rsidP="003047BB">
            <w:pPr>
              <w:keepNext/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noProof/>
                <w:lang w:eastAsia="en-US"/>
              </w:rPr>
            </w:pPr>
            <w:r w:rsidRPr="003047BB">
              <w:rPr>
                <w:rFonts w:ascii="Times New Roman" w:hAnsi="Times New Roman" w:cs="Times New Roman"/>
                <w:b/>
                <w:noProof/>
                <w:lang w:val="en-GB" w:eastAsia="en-US"/>
              </w:rPr>
              <w:t>6 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лет</w:t>
            </w:r>
            <w:r w:rsidRPr="003047BB">
              <w:rPr>
                <w:rFonts w:ascii="Times New Roman" w:hAnsi="Times New Roman" w:cs="Times New Roman"/>
                <w:b/>
                <w:noProof/>
                <w:lang w:val="en-GB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до</w:t>
            </w:r>
            <w:r w:rsidRPr="003047BB">
              <w:rPr>
                <w:rFonts w:ascii="Times New Roman" w:hAnsi="Times New Roman" w:cs="Times New Roman"/>
                <w:b/>
                <w:noProof/>
                <w:lang w:val="en-GB" w:eastAsia="en-US"/>
              </w:rPr>
              <w:t xml:space="preserve"> &lt; 18 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лет</w:t>
            </w:r>
          </w:p>
        </w:tc>
      </w:tr>
      <w:tr w:rsidR="006A4133" w:rsidRPr="006A4133" w14:paraId="558C1804" w14:textId="77777777" w:rsidTr="003047BB">
        <w:trPr>
          <w:cantSplit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509B5" w14:textId="4E8BFF8B" w:rsidR="006A4133" w:rsidRPr="003047BB" w:rsidRDefault="006A4133" w:rsidP="003047BB">
            <w:pPr>
              <w:keepNext/>
              <w:widowControl/>
              <w:tabs>
                <w:tab w:val="left" w:pos="567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Параметр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1934" w14:textId="1754238A" w:rsidR="006A4133" w:rsidRPr="003047BB" w:rsidRDefault="006A4133" w:rsidP="006A4133">
            <w:pPr>
              <w:keepNext/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Этравирин</w:t>
            </w:r>
          </w:p>
          <w:p w14:paraId="2F2DBF6D" w14:textId="77777777" w:rsidR="006A4133" w:rsidRPr="003047BB" w:rsidRDefault="006A4133" w:rsidP="003047BB">
            <w:pPr>
              <w:keepNext/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noProof/>
                <w:lang w:val="en-GB" w:eastAsia="en-US"/>
              </w:rPr>
            </w:pPr>
            <w:r w:rsidRPr="003047BB">
              <w:rPr>
                <w:rFonts w:ascii="Times New Roman" w:hAnsi="Times New Roman" w:cs="Times New Roman"/>
                <w:b/>
                <w:noProof/>
                <w:lang w:val="en-GB" w:eastAsia="en-US"/>
              </w:rPr>
              <w:t>N = 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1BA4" w14:textId="77777777" w:rsidR="006A4133" w:rsidRPr="00524D7C" w:rsidRDefault="006A4133" w:rsidP="006A4133">
            <w:pPr>
              <w:keepNext/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Этравирин</w:t>
            </w:r>
          </w:p>
          <w:p w14:paraId="1946DF64" w14:textId="77777777" w:rsidR="006A4133" w:rsidRPr="003047BB" w:rsidRDefault="006A4133" w:rsidP="003047BB">
            <w:pPr>
              <w:keepNext/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noProof/>
                <w:lang w:val="en-GB" w:eastAsia="en-US"/>
              </w:rPr>
            </w:pPr>
            <w:r w:rsidRPr="003047BB">
              <w:rPr>
                <w:rFonts w:ascii="Times New Roman" w:hAnsi="Times New Roman" w:cs="Times New Roman"/>
                <w:b/>
                <w:noProof/>
                <w:lang w:val="en-GB" w:eastAsia="en-US"/>
              </w:rPr>
              <w:t>N = 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2A479" w14:textId="77777777" w:rsidR="006A4133" w:rsidRPr="00524D7C" w:rsidRDefault="006A4133" w:rsidP="006A4133">
            <w:pPr>
              <w:keepNext/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Этравирин</w:t>
            </w:r>
          </w:p>
          <w:p w14:paraId="1F031D69" w14:textId="77777777" w:rsidR="006A4133" w:rsidRPr="003047BB" w:rsidRDefault="006A4133" w:rsidP="003047BB">
            <w:pPr>
              <w:keepNext/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noProof/>
                <w:lang w:val="en-GB" w:eastAsia="en-US"/>
              </w:rPr>
            </w:pPr>
            <w:r w:rsidRPr="003047BB">
              <w:rPr>
                <w:rFonts w:ascii="Times New Roman" w:hAnsi="Times New Roman" w:cs="Times New Roman"/>
                <w:b/>
                <w:noProof/>
                <w:lang w:val="en-GB" w:eastAsia="en-US"/>
              </w:rPr>
              <w:t>N = 101</w:t>
            </w:r>
          </w:p>
        </w:tc>
      </w:tr>
      <w:tr w:rsidR="006A4133" w:rsidRPr="006A4133" w14:paraId="34FA45E0" w14:textId="77777777" w:rsidTr="003047BB">
        <w:trPr>
          <w:cantSplit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2273E" w14:textId="7C497DD7" w:rsidR="006A4133" w:rsidRPr="003047BB" w:rsidRDefault="006A4133" w:rsidP="006A4133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ascii="Times New Roman" w:hAnsi="Times New Roman" w:cs="Times New Roman"/>
                <w:noProof/>
                <w:lang w:val="en-GB" w:eastAsia="en-US"/>
              </w:rPr>
            </w:pP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AUC</w:t>
            </w:r>
            <w:r w:rsidRPr="003047BB">
              <w:rPr>
                <w:rFonts w:ascii="Times New Roman" w:hAnsi="Times New Roman" w:cs="Times New Roman"/>
                <w:noProof/>
                <w:vertAlign w:val="subscript"/>
                <w:lang w:val="en-GB" w:eastAsia="en-US"/>
              </w:rPr>
              <w:t>12h</w:t>
            </w: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>нг</w:t>
            </w: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•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>ч</w:t>
            </w: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>мл</w:t>
            </w: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74E6" w14:textId="77777777" w:rsidR="006A4133" w:rsidRPr="003047BB" w:rsidRDefault="006A4133" w:rsidP="006A4133">
            <w:pPr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lang w:val="en-GB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93AB" w14:textId="77777777" w:rsidR="006A4133" w:rsidRPr="003047BB" w:rsidRDefault="006A4133" w:rsidP="006A4133">
            <w:pPr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lang w:val="en-GB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C130" w14:textId="77777777" w:rsidR="006A4133" w:rsidRPr="003047BB" w:rsidRDefault="006A4133" w:rsidP="006A4133">
            <w:pPr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lang w:val="en-GB" w:eastAsia="en-US"/>
              </w:rPr>
            </w:pPr>
          </w:p>
        </w:tc>
      </w:tr>
      <w:tr w:rsidR="006A4133" w:rsidRPr="006A4133" w14:paraId="4AFC34B0" w14:textId="77777777" w:rsidTr="003047BB">
        <w:trPr>
          <w:cantSplit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76A89" w14:textId="2C25235A" w:rsidR="006A4133" w:rsidRPr="003047BB" w:rsidRDefault="006A4133" w:rsidP="006A4133">
            <w:pPr>
              <w:widowControl/>
              <w:tabs>
                <w:tab w:val="left" w:pos="567"/>
              </w:tabs>
              <w:autoSpaceDE/>
              <w:autoSpaceDN/>
              <w:adjustRightInd/>
              <w:ind w:left="284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Геометрическая средняя</w:t>
            </w: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 ± 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>Стандартное отклонение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BA2D" w14:textId="5BCED613" w:rsidR="006A4133" w:rsidRPr="003047BB" w:rsidRDefault="006A4133" w:rsidP="006A4133">
            <w:pPr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lang w:val="en-GB" w:eastAsia="en-US"/>
              </w:rPr>
            </w:pP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3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</w:t>
            </w: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328 ± 3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</w:t>
            </w: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138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10DD" w14:textId="6880C8AC" w:rsidR="006A4133" w:rsidRPr="003047BB" w:rsidRDefault="006A4133" w:rsidP="006A4133">
            <w:pPr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lang w:val="en-GB" w:eastAsia="en-US"/>
              </w:rPr>
            </w:pP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3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</w:t>
            </w: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824 ± 3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</w:t>
            </w: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613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8BF36" w14:textId="2F84DB4E" w:rsidR="006A4133" w:rsidRPr="003047BB" w:rsidRDefault="006A4133" w:rsidP="006A4133">
            <w:pPr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lang w:val="en-GB" w:eastAsia="en-US"/>
              </w:rPr>
            </w:pP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3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</w:t>
            </w: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729 ± 4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</w:t>
            </w: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305</w:t>
            </w:r>
          </w:p>
        </w:tc>
      </w:tr>
      <w:tr w:rsidR="006A4133" w:rsidRPr="006A4133" w14:paraId="4A2340FD" w14:textId="77777777" w:rsidTr="003047BB">
        <w:trPr>
          <w:cantSplit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E1502" w14:textId="0F1E457B" w:rsidR="006A4133" w:rsidRPr="003047BB" w:rsidRDefault="006A4133" w:rsidP="006A4133">
            <w:pPr>
              <w:widowControl/>
              <w:tabs>
                <w:tab w:val="left" w:pos="567"/>
              </w:tabs>
              <w:autoSpaceDE/>
              <w:autoSpaceDN/>
              <w:adjustRightInd/>
              <w:ind w:left="284"/>
              <w:rPr>
                <w:rFonts w:ascii="Times New Roman" w:hAnsi="Times New Roman" w:cs="Times New Roman"/>
                <w:noProof/>
                <w:lang w:val="en-GB"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Медиана</w:t>
            </w: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>Диапазон</w:t>
            </w: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DC19" w14:textId="1DEF67F5" w:rsidR="006A4133" w:rsidRPr="003047BB" w:rsidRDefault="006A4133" w:rsidP="006A4133">
            <w:pPr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lang w:val="en-GB" w:eastAsia="en-US"/>
              </w:rPr>
            </w:pP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3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</w:t>
            </w: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390 (1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</w:t>
            </w: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148 </w:t>
            </w:r>
            <w:r>
              <w:rPr>
                <w:rFonts w:ascii="Times New Roman" w:hAnsi="Times New Roman" w:cs="Times New Roman"/>
                <w:noProof/>
                <w:lang w:val="en-GB" w:eastAsia="en-US"/>
              </w:rPr>
              <w:t>–</w:t>
            </w: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 9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</w:t>
            </w: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989)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73EA" w14:textId="6E2EF622" w:rsidR="006A4133" w:rsidRPr="003047BB" w:rsidRDefault="006A4133" w:rsidP="006A4133">
            <w:pPr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lang w:val="en-GB" w:eastAsia="en-US"/>
              </w:rPr>
            </w:pP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3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</w:t>
            </w: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709 (1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</w:t>
            </w: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221 </w:t>
            </w:r>
            <w:r>
              <w:rPr>
                <w:rFonts w:ascii="Times New Roman" w:hAnsi="Times New Roman" w:cs="Times New Roman"/>
                <w:noProof/>
                <w:lang w:val="en-GB" w:eastAsia="en-US"/>
              </w:rPr>
              <w:t>–</w:t>
            </w: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 12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</w:t>
            </w: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 xml:space="preserve">999)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BA0C4" w14:textId="69856CF8" w:rsidR="006A4133" w:rsidRPr="003047BB" w:rsidRDefault="006A4133" w:rsidP="006A4133">
            <w:pPr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lang w:val="en-GB" w:eastAsia="en-US"/>
              </w:rPr>
            </w:pP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4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</w:t>
            </w: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560 (62 </w:t>
            </w:r>
            <w:r>
              <w:rPr>
                <w:rFonts w:ascii="Times New Roman" w:hAnsi="Times New Roman" w:cs="Times New Roman"/>
                <w:noProof/>
                <w:lang w:val="en-GB" w:eastAsia="en-US"/>
              </w:rPr>
              <w:t>–</w:t>
            </w: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 28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</w:t>
            </w: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865)</w:t>
            </w:r>
          </w:p>
        </w:tc>
      </w:tr>
      <w:tr w:rsidR="006A4133" w:rsidRPr="006A4133" w14:paraId="7DB99338" w14:textId="77777777" w:rsidTr="003047BB">
        <w:trPr>
          <w:cantSplit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1162E" w14:textId="6387793A" w:rsidR="006A4133" w:rsidRPr="003047BB" w:rsidRDefault="006A4133" w:rsidP="006A4133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ascii="Times New Roman" w:hAnsi="Times New Roman" w:cs="Times New Roman"/>
                <w:noProof/>
                <w:lang w:val="en-GB" w:eastAsia="en-US"/>
              </w:rPr>
            </w:pP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C</w:t>
            </w:r>
            <w:r w:rsidRPr="003047BB">
              <w:rPr>
                <w:rFonts w:ascii="Times New Roman" w:hAnsi="Times New Roman" w:cs="Times New Roman"/>
                <w:noProof/>
                <w:vertAlign w:val="subscript"/>
                <w:lang w:val="en-GB" w:eastAsia="en-US"/>
              </w:rPr>
              <w:t>0h</w:t>
            </w: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>нг</w:t>
            </w: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>мл</w:t>
            </w: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l)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CE9D" w14:textId="77777777" w:rsidR="006A4133" w:rsidRPr="003047BB" w:rsidRDefault="006A4133" w:rsidP="006A4133">
            <w:pPr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lang w:val="en-GB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FFBB" w14:textId="77777777" w:rsidR="006A4133" w:rsidRPr="003047BB" w:rsidRDefault="006A4133" w:rsidP="006A4133">
            <w:pPr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lang w:val="en-GB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603B" w14:textId="77777777" w:rsidR="006A4133" w:rsidRPr="003047BB" w:rsidRDefault="006A4133" w:rsidP="006A4133">
            <w:pPr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lang w:val="en-GB" w:eastAsia="en-US"/>
              </w:rPr>
            </w:pPr>
          </w:p>
        </w:tc>
      </w:tr>
      <w:tr w:rsidR="006A4133" w:rsidRPr="006A4133" w14:paraId="66CDB1E0" w14:textId="77777777" w:rsidTr="003047BB">
        <w:trPr>
          <w:cantSplit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1B8BD" w14:textId="57EA6049" w:rsidR="006A4133" w:rsidRPr="003047BB" w:rsidRDefault="006A4133" w:rsidP="006A4133">
            <w:pPr>
              <w:widowControl/>
              <w:tabs>
                <w:tab w:val="left" w:pos="567"/>
              </w:tabs>
              <w:autoSpaceDE/>
              <w:autoSpaceDN/>
              <w:adjustRightInd/>
              <w:ind w:left="284"/>
              <w:rPr>
                <w:rFonts w:ascii="Times New Roman" w:hAnsi="Times New Roman" w:cs="Times New Roman"/>
                <w:noProof/>
                <w:lang w:val="en-GB"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Геометрическая средняя</w:t>
            </w:r>
            <w:r w:rsidRPr="00524D7C">
              <w:rPr>
                <w:rFonts w:ascii="Times New Roman" w:hAnsi="Times New Roman" w:cs="Times New Roman"/>
                <w:noProof/>
                <w:lang w:val="en-GB" w:eastAsia="en-US"/>
              </w:rPr>
              <w:t> ± 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>Стандартное отклонение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0BFF" w14:textId="77777777" w:rsidR="006A4133" w:rsidRPr="003047BB" w:rsidRDefault="006A4133" w:rsidP="006A4133">
            <w:pPr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lang w:val="en-GB" w:eastAsia="en-US"/>
              </w:rPr>
            </w:pP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193 ± 186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E73E" w14:textId="77777777" w:rsidR="006A4133" w:rsidRPr="003047BB" w:rsidRDefault="006A4133" w:rsidP="006A4133">
            <w:pPr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lang w:val="en-GB" w:eastAsia="en-US"/>
              </w:rPr>
            </w:pP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203 ± 280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CF270" w14:textId="77777777" w:rsidR="006A4133" w:rsidRPr="003047BB" w:rsidRDefault="006A4133" w:rsidP="006A4133">
            <w:pPr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lang w:val="en-GB" w:eastAsia="en-US"/>
              </w:rPr>
            </w:pP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205 ± 342</w:t>
            </w:r>
          </w:p>
        </w:tc>
      </w:tr>
      <w:tr w:rsidR="006A4133" w:rsidRPr="006A4133" w14:paraId="229ABA77" w14:textId="77777777" w:rsidTr="003047BB">
        <w:trPr>
          <w:cantSplit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DD848" w14:textId="6D03DBF7" w:rsidR="006A4133" w:rsidRPr="003047BB" w:rsidRDefault="006A4133" w:rsidP="006A4133">
            <w:pPr>
              <w:widowControl/>
              <w:tabs>
                <w:tab w:val="left" w:pos="567"/>
              </w:tabs>
              <w:autoSpaceDE/>
              <w:autoSpaceDN/>
              <w:adjustRightInd/>
              <w:ind w:left="284"/>
              <w:rPr>
                <w:rFonts w:ascii="Times New Roman" w:hAnsi="Times New Roman" w:cs="Times New Roman"/>
                <w:noProof/>
                <w:lang w:val="en-GB"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Медиана</w:t>
            </w:r>
            <w:r w:rsidRPr="00524D7C">
              <w:rPr>
                <w:rFonts w:ascii="Times New Roman" w:hAnsi="Times New Roman" w:cs="Times New Roman"/>
                <w:noProof/>
                <w:lang w:val="en-GB" w:eastAsia="en-U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>Диапазон</w:t>
            </w:r>
            <w:r w:rsidRPr="00524D7C">
              <w:rPr>
                <w:rFonts w:ascii="Times New Roman" w:hAnsi="Times New Roman" w:cs="Times New Roman"/>
                <w:noProof/>
                <w:lang w:val="en-GB"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304E" w14:textId="77777777" w:rsidR="006A4133" w:rsidRPr="003047BB" w:rsidRDefault="006A4133" w:rsidP="006A4133">
            <w:pPr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lang w:val="en-GB" w:eastAsia="en-US"/>
              </w:rPr>
            </w:pP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147 (0</w:t>
            </w:r>
            <w:r w:rsidRPr="003047BB">
              <w:rPr>
                <w:rFonts w:ascii="Times New Roman" w:hAnsi="Times New Roman" w:cs="Times New Roman"/>
                <w:noProof/>
                <w:vertAlign w:val="superscript"/>
                <w:lang w:val="en-GB" w:eastAsia="en-US"/>
              </w:rPr>
              <w:t>a</w:t>
            </w: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 </w:t>
            </w: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noBreakHyphen/>
              <w:t> 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D468" w14:textId="77777777" w:rsidR="006A4133" w:rsidRPr="003047BB" w:rsidRDefault="006A4133" w:rsidP="006A4133">
            <w:pPr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lang w:val="en-GB" w:eastAsia="en-US"/>
              </w:rPr>
            </w:pP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180 (54 </w:t>
            </w: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noBreakHyphen/>
              <w:t> 908)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DA333" w14:textId="0473D4E2" w:rsidR="006A4133" w:rsidRPr="003047BB" w:rsidRDefault="006A4133" w:rsidP="006A4133">
            <w:pPr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lang w:val="en-GB" w:eastAsia="en-US"/>
              </w:rPr>
            </w:pP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287 (2 </w:t>
            </w:r>
            <w:r>
              <w:rPr>
                <w:rFonts w:ascii="Times New Roman" w:hAnsi="Times New Roman" w:cs="Times New Roman"/>
                <w:noProof/>
                <w:lang w:val="en-GB" w:eastAsia="en-US"/>
              </w:rPr>
              <w:t>–</w:t>
            </w: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 2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</w:t>
            </w:r>
            <w:r w:rsidRPr="003047BB">
              <w:rPr>
                <w:rFonts w:ascii="Times New Roman" w:hAnsi="Times New Roman" w:cs="Times New Roman"/>
                <w:noProof/>
                <w:lang w:val="en-GB" w:eastAsia="en-US"/>
              </w:rPr>
              <w:t>276)</w:t>
            </w:r>
          </w:p>
        </w:tc>
      </w:tr>
    </w:tbl>
    <w:p w14:paraId="3DB62D96" w14:textId="25EA343A" w:rsidR="00E010B2" w:rsidRPr="003039D8" w:rsidRDefault="006A4133" w:rsidP="00E010B2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46308155"/>
      <w:bookmarkEnd w:id="2"/>
      <w:r w:rsidRPr="003047BB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039D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039D8" w:rsidRPr="00E07E57">
        <w:rPr>
          <w:rFonts w:ascii="Times New Roman" w:hAnsi="Times New Roman" w:cs="Times New Roman"/>
          <w:sz w:val="28"/>
          <w:szCs w:val="28"/>
        </w:rPr>
        <w:t>У одного субъекта в когорте</w:t>
      </w:r>
      <w:r w:rsidR="003039D8" w:rsidRPr="00000834">
        <w:rPr>
          <w:rFonts w:ascii="Times New Roman" w:hAnsi="Times New Roman" w:cs="Times New Roman"/>
          <w:sz w:val="28"/>
          <w:szCs w:val="28"/>
        </w:rPr>
        <w:t xml:space="preserve"> </w:t>
      </w:r>
      <w:r w:rsidR="003039D8" w:rsidRPr="00E07E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039D8" w:rsidRPr="00E07E57">
        <w:rPr>
          <w:rFonts w:ascii="Times New Roman" w:hAnsi="Times New Roman" w:cs="Times New Roman"/>
          <w:sz w:val="28"/>
          <w:szCs w:val="28"/>
        </w:rPr>
        <w:t xml:space="preserve"> </w:t>
      </w:r>
      <w:r w:rsidR="00E07E57" w:rsidRPr="003047BB">
        <w:rPr>
          <w:rFonts w:ascii="Times New Roman" w:hAnsi="Times New Roman" w:cs="Times New Roman"/>
          <w:sz w:val="28"/>
          <w:szCs w:val="28"/>
        </w:rPr>
        <w:t xml:space="preserve">начальные </w:t>
      </w:r>
      <w:r w:rsidR="003039D8" w:rsidRPr="00E07E57">
        <w:rPr>
          <w:rFonts w:ascii="Times New Roman" w:hAnsi="Times New Roman" w:cs="Times New Roman"/>
          <w:sz w:val="28"/>
          <w:szCs w:val="28"/>
        </w:rPr>
        <w:t>концентрации этравирина были ниже предела обнаружения во время визита оценк</w:t>
      </w:r>
      <w:r w:rsidR="00E07E57" w:rsidRPr="003047BB">
        <w:rPr>
          <w:rFonts w:ascii="Times New Roman" w:hAnsi="Times New Roman" w:cs="Times New Roman"/>
          <w:sz w:val="28"/>
          <w:szCs w:val="28"/>
        </w:rPr>
        <w:t>и</w:t>
      </w:r>
      <w:r w:rsidR="003039D8" w:rsidRPr="00E07E57">
        <w:rPr>
          <w:rFonts w:ascii="Times New Roman" w:hAnsi="Times New Roman" w:cs="Times New Roman"/>
          <w:sz w:val="28"/>
          <w:szCs w:val="28"/>
        </w:rPr>
        <w:t xml:space="preserve"> интенсивной фармакокинетики.</w:t>
      </w:r>
      <w:r w:rsidR="003039D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"/>
    <w:p w14:paraId="184FF462" w14:textId="77777777" w:rsidR="00E010B2" w:rsidRPr="00E763E5" w:rsidRDefault="00E010B2" w:rsidP="00E010B2">
      <w:pPr>
        <w:spacing w:before="2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CD8">
        <w:rPr>
          <w:rFonts w:ascii="Times New Roman" w:hAnsi="Times New Roman" w:cs="Times New Roman"/>
          <w:i/>
          <w:sz w:val="28"/>
          <w:szCs w:val="28"/>
        </w:rPr>
        <w:t>Пациенты пожилого возраста</w:t>
      </w:r>
    </w:p>
    <w:p w14:paraId="4E5F0F78" w14:textId="201F0A19" w:rsidR="00E010B2" w:rsidRPr="00E763E5" w:rsidRDefault="00E010B2" w:rsidP="00E010B2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46308175"/>
      <w:r w:rsidRPr="00E763E5">
        <w:rPr>
          <w:rFonts w:ascii="Times New Roman" w:hAnsi="Times New Roman" w:cs="Times New Roman"/>
          <w:sz w:val="28"/>
          <w:szCs w:val="28"/>
        </w:rPr>
        <w:t>Согласно результатам анализа популяционной фармакокинетики у пациентов с ВИЧ-инфекцией, фармакокинетика этравирина значительно не различалась в изученном возрастном диапазоне (от 18 до 77 лет)</w:t>
      </w:r>
      <w:r w:rsidR="00B54D20">
        <w:rPr>
          <w:rFonts w:ascii="Times New Roman" w:hAnsi="Times New Roman" w:cs="Times New Roman"/>
          <w:sz w:val="28"/>
          <w:szCs w:val="28"/>
        </w:rPr>
        <w:t>, при этом 6 субъектов были в возрасте 65 лет или старше.</w:t>
      </w:r>
    </w:p>
    <w:bookmarkEnd w:id="4"/>
    <w:p w14:paraId="2FE14D74" w14:textId="77777777" w:rsidR="00E010B2" w:rsidRPr="00E763E5" w:rsidRDefault="00E010B2" w:rsidP="00E010B2">
      <w:pPr>
        <w:spacing w:before="2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3E5">
        <w:rPr>
          <w:rFonts w:ascii="Times New Roman" w:hAnsi="Times New Roman" w:cs="Times New Roman"/>
          <w:i/>
          <w:sz w:val="28"/>
          <w:szCs w:val="28"/>
        </w:rPr>
        <w:t>Влияние пола</w:t>
      </w:r>
    </w:p>
    <w:p w14:paraId="71653354" w14:textId="77777777" w:rsidR="00E010B2" w:rsidRPr="00E763E5" w:rsidRDefault="00E010B2" w:rsidP="00E010B2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46308204"/>
      <w:r w:rsidRPr="00E763E5">
        <w:rPr>
          <w:rFonts w:ascii="Times New Roman" w:hAnsi="Times New Roman" w:cs="Times New Roman"/>
          <w:sz w:val="28"/>
          <w:szCs w:val="28"/>
        </w:rPr>
        <w:t>Не наблюдалось значительной разницы фармакокинетических параметров между мужчинами и женщинами. В исследования было включено ограниченное число женщин.</w:t>
      </w:r>
    </w:p>
    <w:p w14:paraId="526F15B3" w14:textId="77777777" w:rsidR="00E010B2" w:rsidRPr="00E763E5" w:rsidRDefault="00E010B2" w:rsidP="00E010B2">
      <w:pPr>
        <w:spacing w:before="2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3E5">
        <w:rPr>
          <w:rFonts w:ascii="Times New Roman" w:hAnsi="Times New Roman" w:cs="Times New Roman"/>
          <w:i/>
          <w:sz w:val="28"/>
          <w:szCs w:val="28"/>
        </w:rPr>
        <w:t>Влияние расы</w:t>
      </w:r>
    </w:p>
    <w:p w14:paraId="0AA05B5B" w14:textId="37E3A9AB" w:rsidR="00E010B2" w:rsidRPr="00E763E5" w:rsidRDefault="00E010B2" w:rsidP="00E010B2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3E5">
        <w:rPr>
          <w:rFonts w:ascii="Times New Roman" w:hAnsi="Times New Roman" w:cs="Times New Roman"/>
          <w:sz w:val="28"/>
          <w:szCs w:val="28"/>
        </w:rPr>
        <w:lastRenderedPageBreak/>
        <w:t>Согласно результатам анализа популяционной фармакокинетики этравирина у пациентов с ВИЧ-инфекцией, раса не оказывала влияния на системную концентрацию этравирина в плазме</w:t>
      </w:r>
      <w:r w:rsidR="00B54D20">
        <w:rPr>
          <w:rFonts w:ascii="Times New Roman" w:hAnsi="Times New Roman" w:cs="Times New Roman"/>
          <w:sz w:val="28"/>
          <w:szCs w:val="28"/>
        </w:rPr>
        <w:t xml:space="preserve"> у </w:t>
      </w:r>
      <w:r w:rsidR="0062777A">
        <w:rPr>
          <w:rFonts w:ascii="Times New Roman" w:hAnsi="Times New Roman" w:cs="Times New Roman"/>
          <w:sz w:val="28"/>
          <w:szCs w:val="28"/>
        </w:rPr>
        <w:t xml:space="preserve">представителей европеоидной </w:t>
      </w:r>
      <w:r w:rsidR="00E80902">
        <w:rPr>
          <w:rFonts w:ascii="Times New Roman" w:hAnsi="Times New Roman" w:cs="Times New Roman"/>
          <w:sz w:val="28"/>
          <w:szCs w:val="28"/>
        </w:rPr>
        <w:t xml:space="preserve">и негроидной </w:t>
      </w:r>
      <w:r w:rsidR="0062777A">
        <w:rPr>
          <w:rFonts w:ascii="Times New Roman" w:hAnsi="Times New Roman" w:cs="Times New Roman"/>
          <w:sz w:val="28"/>
          <w:szCs w:val="28"/>
        </w:rPr>
        <w:t>рас</w:t>
      </w:r>
      <w:r w:rsidR="00B54D20">
        <w:rPr>
          <w:rFonts w:ascii="Times New Roman" w:hAnsi="Times New Roman" w:cs="Times New Roman"/>
          <w:sz w:val="28"/>
          <w:szCs w:val="28"/>
        </w:rPr>
        <w:t xml:space="preserve">, </w:t>
      </w:r>
      <w:r w:rsidR="00E80902">
        <w:rPr>
          <w:rFonts w:ascii="Times New Roman" w:hAnsi="Times New Roman" w:cs="Times New Roman"/>
          <w:sz w:val="28"/>
          <w:szCs w:val="28"/>
        </w:rPr>
        <w:t>а также латиноамериканцев</w:t>
      </w:r>
      <w:r w:rsidRPr="00E763E5">
        <w:rPr>
          <w:rFonts w:ascii="Times New Roman" w:hAnsi="Times New Roman" w:cs="Times New Roman"/>
          <w:sz w:val="28"/>
          <w:szCs w:val="28"/>
        </w:rPr>
        <w:t>.</w:t>
      </w:r>
      <w:r w:rsidR="00B54D20">
        <w:rPr>
          <w:rFonts w:ascii="Times New Roman" w:hAnsi="Times New Roman" w:cs="Times New Roman"/>
          <w:sz w:val="28"/>
          <w:szCs w:val="28"/>
        </w:rPr>
        <w:t xml:space="preserve"> Фармакокинетика у других рас изучена недостаточно.</w:t>
      </w:r>
    </w:p>
    <w:p w14:paraId="44DD780B" w14:textId="77777777" w:rsidR="00B54D20" w:rsidRPr="00E763E5" w:rsidRDefault="00B54D20" w:rsidP="00B54D20">
      <w:pPr>
        <w:spacing w:before="2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" w:name="_Hlk46308225"/>
      <w:bookmarkEnd w:id="5"/>
      <w:r w:rsidRPr="00E763E5">
        <w:rPr>
          <w:rFonts w:ascii="Times New Roman" w:hAnsi="Times New Roman" w:cs="Times New Roman"/>
          <w:i/>
          <w:sz w:val="28"/>
          <w:szCs w:val="28"/>
        </w:rPr>
        <w:t>Нарушения функции печени</w:t>
      </w:r>
    </w:p>
    <w:p w14:paraId="7F530A7F" w14:textId="77777777" w:rsidR="00B54D20" w:rsidRPr="00E763E5" w:rsidRDefault="00B54D20" w:rsidP="00B54D20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3E5">
        <w:rPr>
          <w:rFonts w:ascii="Times New Roman" w:hAnsi="Times New Roman" w:cs="Times New Roman"/>
          <w:sz w:val="28"/>
          <w:szCs w:val="28"/>
        </w:rPr>
        <w:t xml:space="preserve">Этравирин метаболизируется и выводится в первую очередь печенью. В исследовании, где проводилось сравнение 8 пациентов с нарушением функции печени легкой степени тяжести (класс A по шкале Чайлд-Пью) с 8 соответствующими контрольными участниками и 8 пациентов с нарушением функции печени средней степени тяжести (класс B по шкале Чайлд-Пью) с 8 соответствующими контрольными участниками, фармакокинетические показатели при использовании различных доз этравирина не отличались у пациентов с нарушением функции печени легкой и средней степени тяжести. </w:t>
      </w:r>
      <w:r w:rsidR="009B49DC">
        <w:rPr>
          <w:rFonts w:ascii="Times New Roman" w:hAnsi="Times New Roman" w:cs="Times New Roman"/>
          <w:sz w:val="28"/>
          <w:szCs w:val="28"/>
        </w:rPr>
        <w:t xml:space="preserve">Однако, концентрация несвязанного этравирина не измерялась. Можно ожидать повышение концентрации несвязанного этравирина. </w:t>
      </w:r>
      <w:r w:rsidRPr="00E763E5">
        <w:rPr>
          <w:rFonts w:ascii="Times New Roman" w:hAnsi="Times New Roman" w:cs="Times New Roman"/>
          <w:sz w:val="28"/>
          <w:szCs w:val="28"/>
        </w:rPr>
        <w:t>Коррекция дозы у пациентов с нарушением функции печени легкой и средней степени не требуется</w:t>
      </w:r>
      <w:r w:rsidR="009B49DC">
        <w:rPr>
          <w:rFonts w:ascii="Times New Roman" w:hAnsi="Times New Roman" w:cs="Times New Roman"/>
          <w:sz w:val="28"/>
          <w:szCs w:val="28"/>
        </w:rPr>
        <w:t>, однако, следует соблюдать осторожность у пациентов с нарушением функции печени средней степени</w:t>
      </w:r>
      <w:r w:rsidRPr="00E763E5">
        <w:rPr>
          <w:rFonts w:ascii="Times New Roman" w:hAnsi="Times New Roman" w:cs="Times New Roman"/>
          <w:sz w:val="28"/>
          <w:szCs w:val="28"/>
        </w:rPr>
        <w:t>. Применение препарата Интеленс</w:t>
      </w:r>
      <w:r w:rsidRPr="00E763E5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 w:rsidRPr="00E763E5">
        <w:rPr>
          <w:rFonts w:ascii="Times New Roman" w:hAnsi="Times New Roman" w:cs="Times New Roman"/>
          <w:sz w:val="28"/>
          <w:szCs w:val="28"/>
        </w:rPr>
        <w:t xml:space="preserve"> не изучалось у лиц с тяжёлым нарушением функции печени (класс C по шкале Чайлд-Пью)</w:t>
      </w:r>
      <w:r w:rsidR="009B49DC">
        <w:rPr>
          <w:rFonts w:ascii="Times New Roman" w:hAnsi="Times New Roman" w:cs="Times New Roman"/>
          <w:sz w:val="28"/>
          <w:szCs w:val="28"/>
        </w:rPr>
        <w:t xml:space="preserve"> и поэтому </w:t>
      </w:r>
      <w:r w:rsidR="00580156">
        <w:rPr>
          <w:rFonts w:ascii="Times New Roman" w:hAnsi="Times New Roman" w:cs="Times New Roman"/>
          <w:sz w:val="28"/>
          <w:szCs w:val="28"/>
        </w:rPr>
        <w:t>противопоказано</w:t>
      </w:r>
      <w:r w:rsidRPr="00E763E5">
        <w:rPr>
          <w:rFonts w:ascii="Times New Roman" w:hAnsi="Times New Roman" w:cs="Times New Roman"/>
          <w:sz w:val="28"/>
          <w:szCs w:val="28"/>
        </w:rPr>
        <w:t>.</w:t>
      </w:r>
    </w:p>
    <w:p w14:paraId="2FC6956F" w14:textId="77777777" w:rsidR="009B49DC" w:rsidRPr="00E763E5" w:rsidRDefault="009B49DC" w:rsidP="009B49DC">
      <w:pPr>
        <w:spacing w:before="2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9A2">
        <w:rPr>
          <w:rFonts w:ascii="Times New Roman" w:hAnsi="Times New Roman" w:cs="Times New Roman"/>
          <w:i/>
          <w:sz w:val="28"/>
          <w:szCs w:val="28"/>
        </w:rPr>
        <w:t>Ко-инфекция вирусами гепатита B и/или C</w:t>
      </w:r>
    </w:p>
    <w:p w14:paraId="705FA15B" w14:textId="00D4E268" w:rsidR="009B49DC" w:rsidRPr="00EF09A2" w:rsidRDefault="009B49DC" w:rsidP="009B49DC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3E5">
        <w:rPr>
          <w:rFonts w:ascii="Times New Roman" w:hAnsi="Times New Roman" w:cs="Times New Roman"/>
          <w:sz w:val="28"/>
          <w:szCs w:val="28"/>
        </w:rPr>
        <w:t xml:space="preserve">Согласно результатам анализа популяционной фармакокинетики в исследованиях DUET-1 и DUET-2, отмечалось снижение клиренса </w:t>
      </w:r>
      <w:r w:rsidR="00EF09A2">
        <w:rPr>
          <w:rFonts w:ascii="Times New Roman" w:hAnsi="Times New Roman" w:cs="Times New Roman"/>
          <w:sz w:val="28"/>
          <w:szCs w:val="28"/>
        </w:rPr>
        <w:t>(потенциально приводящее к повышению экспозиции и изменению профиля безопасности) этравирина</w:t>
      </w:r>
      <w:r w:rsidRPr="00E763E5">
        <w:rPr>
          <w:rFonts w:ascii="Times New Roman" w:hAnsi="Times New Roman" w:cs="Times New Roman"/>
          <w:sz w:val="28"/>
          <w:szCs w:val="28"/>
        </w:rPr>
        <w:t xml:space="preserve"> у пациентов с инфекцией ВИЧ-1 и ко-инфекцией вирусами гепатита B и/или C. </w:t>
      </w:r>
      <w:r w:rsidR="00EF09A2">
        <w:rPr>
          <w:rFonts w:ascii="Times New Roman" w:hAnsi="Times New Roman" w:cs="Times New Roman"/>
          <w:sz w:val="28"/>
          <w:szCs w:val="28"/>
        </w:rPr>
        <w:t xml:space="preserve">В связи с тем, что данные о применении у пациентов с </w:t>
      </w:r>
      <w:r w:rsidR="00EF09A2" w:rsidRPr="00E763E5">
        <w:rPr>
          <w:rFonts w:ascii="Times New Roman" w:hAnsi="Times New Roman" w:cs="Times New Roman"/>
          <w:sz w:val="28"/>
          <w:szCs w:val="28"/>
        </w:rPr>
        <w:t>ко-инфекцией вирусами гепатита B и/или C</w:t>
      </w:r>
      <w:r w:rsidR="00EF09A2">
        <w:rPr>
          <w:rFonts w:ascii="Times New Roman" w:hAnsi="Times New Roman" w:cs="Times New Roman"/>
          <w:sz w:val="28"/>
          <w:szCs w:val="28"/>
        </w:rPr>
        <w:t xml:space="preserve"> ограничены, следует соблюдать осторожность при применении препарата </w:t>
      </w:r>
      <w:r w:rsidR="00EF09A2" w:rsidRPr="00E763E5">
        <w:rPr>
          <w:rFonts w:ascii="Times New Roman" w:hAnsi="Times New Roman" w:cs="Times New Roman"/>
          <w:sz w:val="28"/>
          <w:szCs w:val="28"/>
        </w:rPr>
        <w:t>Интеленс</w:t>
      </w:r>
      <w:r w:rsidR="00EF09A2" w:rsidRPr="00E763E5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 w:rsidR="00EF09A2" w:rsidRPr="00B375F4">
        <w:rPr>
          <w:rFonts w:ascii="Times New Roman" w:hAnsi="Times New Roman" w:cs="Times New Roman"/>
          <w:sz w:val="28"/>
          <w:szCs w:val="28"/>
        </w:rPr>
        <w:t xml:space="preserve"> </w:t>
      </w:r>
      <w:r w:rsidR="00EF09A2">
        <w:rPr>
          <w:rFonts w:ascii="Times New Roman" w:hAnsi="Times New Roman" w:cs="Times New Roman"/>
          <w:sz w:val="28"/>
          <w:szCs w:val="28"/>
        </w:rPr>
        <w:t>у указанных групп пациентов.</w:t>
      </w:r>
    </w:p>
    <w:p w14:paraId="1FBE1EB1" w14:textId="77777777" w:rsidR="00E010B2" w:rsidRPr="00E763E5" w:rsidRDefault="00E010B2" w:rsidP="00E010B2">
      <w:pPr>
        <w:spacing w:before="2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7" w:name="_Hlk46308249"/>
      <w:bookmarkEnd w:id="6"/>
      <w:r w:rsidRPr="00E763E5">
        <w:rPr>
          <w:rFonts w:ascii="Times New Roman" w:hAnsi="Times New Roman" w:cs="Times New Roman"/>
          <w:i/>
          <w:sz w:val="28"/>
          <w:szCs w:val="28"/>
        </w:rPr>
        <w:t>Нарушения функции почек</w:t>
      </w:r>
    </w:p>
    <w:p w14:paraId="5BAC1EE0" w14:textId="01FE5DB7" w:rsidR="00E010B2" w:rsidRPr="00E763E5" w:rsidRDefault="00E010B2" w:rsidP="00E010B2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3E5">
        <w:rPr>
          <w:rFonts w:ascii="Times New Roman" w:hAnsi="Times New Roman" w:cs="Times New Roman"/>
          <w:sz w:val="28"/>
          <w:szCs w:val="28"/>
        </w:rPr>
        <w:t xml:space="preserve">Фармакокинетика этравирина не изучалась у пациентов с почечной недостаточностью. Согласно результатам масс-балансового исследования </w:t>
      </w:r>
      <w:r w:rsidRPr="00E763E5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E763E5">
        <w:rPr>
          <w:rFonts w:ascii="Times New Roman" w:hAnsi="Times New Roman" w:cs="Times New Roman"/>
          <w:sz w:val="28"/>
          <w:szCs w:val="28"/>
        </w:rPr>
        <w:t>С-этравирина с радиоактивной меткой, с мочой выводится менее 1,2% введённой дозы этравирина. Неизменённый препарат в моче не выявлялся, поэтому влияние нарушения функции почек на выведение этравирина должно быть минимальным. Поскольку этравирин значительно связывается с белками плазмы, возможность его</w:t>
      </w:r>
      <w:r w:rsidR="00EF09A2">
        <w:rPr>
          <w:rFonts w:ascii="Times New Roman" w:hAnsi="Times New Roman" w:cs="Times New Roman"/>
          <w:sz w:val="28"/>
          <w:szCs w:val="28"/>
        </w:rPr>
        <w:t xml:space="preserve"> значительного выведения</w:t>
      </w:r>
      <w:r w:rsidRPr="00E763E5">
        <w:rPr>
          <w:rFonts w:ascii="Times New Roman" w:hAnsi="Times New Roman" w:cs="Times New Roman"/>
          <w:sz w:val="28"/>
          <w:szCs w:val="28"/>
        </w:rPr>
        <w:t xml:space="preserve"> с помощью гемодиализа или перитонеального диализа маловероятна.</w:t>
      </w:r>
    </w:p>
    <w:p w14:paraId="4CC8CB3F" w14:textId="77777777" w:rsidR="00E010B2" w:rsidRPr="00E763E5" w:rsidRDefault="00E010B2" w:rsidP="00E010B2">
      <w:pPr>
        <w:spacing w:before="2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8" w:name="_Hlk46308346"/>
      <w:bookmarkEnd w:id="7"/>
      <w:r w:rsidRPr="006E2E04">
        <w:rPr>
          <w:rFonts w:ascii="Times New Roman" w:hAnsi="Times New Roman" w:cs="Times New Roman"/>
          <w:i/>
          <w:sz w:val="28"/>
          <w:szCs w:val="28"/>
        </w:rPr>
        <w:t>Беременность и послеродовый период</w:t>
      </w:r>
    </w:p>
    <w:p w14:paraId="4E2A211A" w14:textId="29B7D29F" w:rsidR="00E010B2" w:rsidRPr="00E763E5" w:rsidRDefault="0089315A" w:rsidP="00E010B2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исследовании </w:t>
      </w:r>
      <w:r>
        <w:rPr>
          <w:rFonts w:ascii="Times New Roman" w:hAnsi="Times New Roman" w:cs="Times New Roman"/>
          <w:sz w:val="28"/>
          <w:szCs w:val="28"/>
          <w:lang w:val="en-US"/>
        </w:rPr>
        <w:t>TMC</w:t>
      </w:r>
      <w:r w:rsidRPr="00000834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  <w:lang w:val="en-US"/>
        </w:rPr>
        <w:t>HIV</w:t>
      </w:r>
      <w:r w:rsidRPr="00000834">
        <w:rPr>
          <w:rFonts w:ascii="Times New Roman" w:hAnsi="Times New Roman" w:cs="Times New Roman"/>
          <w:sz w:val="28"/>
          <w:szCs w:val="28"/>
        </w:rPr>
        <w:t xml:space="preserve">3015 </w:t>
      </w:r>
      <w:r>
        <w:rPr>
          <w:rFonts w:ascii="Times New Roman" w:hAnsi="Times New Roman" w:cs="Times New Roman"/>
          <w:sz w:val="28"/>
          <w:szCs w:val="28"/>
        </w:rPr>
        <w:t xml:space="preserve">изучалось применение этравирина в дозе 200 мг 2 раза в сутки в комбинации с другими антиретровирусными препаратами у 15 беременных женщин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0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00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триместрах беременности, а также в послеродовом периоде. О</w:t>
      </w:r>
      <w:r w:rsidR="00E010B2" w:rsidRPr="00E763E5">
        <w:rPr>
          <w:rFonts w:ascii="Times New Roman" w:hAnsi="Times New Roman" w:cs="Times New Roman"/>
          <w:sz w:val="28"/>
          <w:szCs w:val="28"/>
        </w:rPr>
        <w:t xml:space="preserve">бщая системная </w:t>
      </w:r>
      <w:r w:rsidR="00C2718D">
        <w:rPr>
          <w:rFonts w:ascii="Times New Roman" w:hAnsi="Times New Roman" w:cs="Times New Roman"/>
          <w:sz w:val="28"/>
          <w:szCs w:val="28"/>
        </w:rPr>
        <w:t>экспозиция</w:t>
      </w:r>
      <w:r w:rsidR="00C2718D" w:rsidRPr="00E763E5">
        <w:rPr>
          <w:rFonts w:ascii="Times New Roman" w:hAnsi="Times New Roman" w:cs="Times New Roman"/>
          <w:sz w:val="28"/>
          <w:szCs w:val="28"/>
        </w:rPr>
        <w:t xml:space="preserve"> </w:t>
      </w:r>
      <w:r w:rsidR="00E010B2" w:rsidRPr="00E763E5">
        <w:rPr>
          <w:rFonts w:ascii="Times New Roman" w:hAnsi="Times New Roman" w:cs="Times New Roman"/>
          <w:sz w:val="28"/>
          <w:szCs w:val="28"/>
        </w:rPr>
        <w:t xml:space="preserve">этравирина в плазме после приёма 200 мг 2 раза в сутки в рамках схемы антиретровирусной терапии в целом была выше во </w:t>
      </w:r>
      <w:r w:rsidR="00E010B2" w:rsidRPr="00E763E5">
        <w:rPr>
          <w:rFonts w:ascii="Times New Roman" w:hAnsi="Times New Roman" w:cs="Times New Roman"/>
          <w:sz w:val="28"/>
          <w:szCs w:val="28"/>
        </w:rPr>
        <w:lastRenderedPageBreak/>
        <w:t>время беременности, чем после родо</w:t>
      </w:r>
      <w:r w:rsidR="00E010B2">
        <w:rPr>
          <w:rFonts w:ascii="Times New Roman" w:hAnsi="Times New Roman" w:cs="Times New Roman"/>
          <w:sz w:val="28"/>
          <w:szCs w:val="28"/>
        </w:rPr>
        <w:t>в</w:t>
      </w:r>
      <w:r w:rsidR="00E010B2" w:rsidRPr="00E763E5">
        <w:rPr>
          <w:rFonts w:ascii="Times New Roman" w:hAnsi="Times New Roman" w:cs="Times New Roman"/>
          <w:sz w:val="28"/>
          <w:szCs w:val="28"/>
        </w:rPr>
        <w:t xml:space="preserve">. Разница была менее выраженной для концентрации свободного этравирина. </w:t>
      </w:r>
    </w:p>
    <w:p w14:paraId="4144CDE5" w14:textId="2AA1BAF9" w:rsidR="00E010B2" w:rsidRPr="00E763E5" w:rsidRDefault="00E010B2" w:rsidP="00E010B2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3E5">
        <w:rPr>
          <w:rFonts w:ascii="Times New Roman" w:hAnsi="Times New Roman" w:cs="Times New Roman"/>
          <w:sz w:val="28"/>
          <w:szCs w:val="28"/>
        </w:rPr>
        <w:t xml:space="preserve">У женщин, получавших </w:t>
      </w:r>
      <w:r w:rsidR="0089315A">
        <w:rPr>
          <w:rFonts w:ascii="Times New Roman" w:hAnsi="Times New Roman" w:cs="Times New Roman"/>
          <w:sz w:val="28"/>
          <w:szCs w:val="28"/>
        </w:rPr>
        <w:t>этравирин</w:t>
      </w:r>
      <w:r w:rsidRPr="00E763E5">
        <w:rPr>
          <w:rFonts w:ascii="Times New Roman" w:hAnsi="Times New Roman" w:cs="Times New Roman"/>
          <w:sz w:val="28"/>
          <w:szCs w:val="28"/>
        </w:rPr>
        <w:t xml:space="preserve"> по 200 мг 2 раза в сутки, во время беременности по сравнению с послеродовым периодом отмечались более высокие средние показатели максимальной концентрации в плазме (C</w:t>
      </w:r>
      <w:r w:rsidRPr="00E763E5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E763E5">
        <w:rPr>
          <w:rFonts w:ascii="Times New Roman" w:hAnsi="Times New Roman" w:cs="Times New Roman"/>
          <w:sz w:val="28"/>
          <w:szCs w:val="28"/>
        </w:rPr>
        <w:t>), AUC</w:t>
      </w:r>
      <w:r w:rsidRPr="00E763E5">
        <w:rPr>
          <w:rFonts w:ascii="Times New Roman" w:hAnsi="Times New Roman" w:cs="Times New Roman"/>
          <w:sz w:val="28"/>
          <w:szCs w:val="28"/>
          <w:vertAlign w:val="subscript"/>
        </w:rPr>
        <w:t>12ч.</w:t>
      </w:r>
      <w:r w:rsidRPr="00E763E5">
        <w:rPr>
          <w:rFonts w:ascii="Times New Roman" w:hAnsi="Times New Roman" w:cs="Times New Roman"/>
          <w:sz w:val="28"/>
          <w:szCs w:val="28"/>
        </w:rPr>
        <w:t xml:space="preserve"> и минимальной концентрации в плазме</w:t>
      </w:r>
      <w:r w:rsidR="00C2718D">
        <w:rPr>
          <w:rFonts w:ascii="Times New Roman" w:hAnsi="Times New Roman" w:cs="Times New Roman"/>
          <w:sz w:val="28"/>
          <w:szCs w:val="28"/>
        </w:rPr>
        <w:t xml:space="preserve"> </w:t>
      </w:r>
      <w:r w:rsidRPr="00E763E5">
        <w:rPr>
          <w:rFonts w:ascii="Times New Roman" w:hAnsi="Times New Roman" w:cs="Times New Roman"/>
          <w:sz w:val="28"/>
          <w:szCs w:val="28"/>
        </w:rPr>
        <w:t>(C</w:t>
      </w:r>
      <w:r w:rsidRPr="00E763E5"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r w:rsidRPr="00E763E5">
        <w:rPr>
          <w:rFonts w:ascii="Times New Roman" w:hAnsi="Times New Roman" w:cs="Times New Roman"/>
          <w:sz w:val="28"/>
          <w:szCs w:val="28"/>
        </w:rPr>
        <w:t>). Эти параметры были сравнимы между вторым и третьим триместрами беременности.</w:t>
      </w:r>
    </w:p>
    <w:p w14:paraId="079B8FCE" w14:textId="77777777" w:rsidR="00E010B2" w:rsidRPr="00E763E5" w:rsidRDefault="00E010B2" w:rsidP="00E010B2">
      <w:pPr>
        <w:pStyle w:val="af3"/>
        <w:rPr>
          <w:rFonts w:ascii="Times New Roman" w:hAnsi="Times New Roman"/>
          <w:b w:val="0"/>
          <w:i/>
          <w:sz w:val="28"/>
          <w:szCs w:val="28"/>
        </w:rPr>
      </w:pPr>
      <w:r w:rsidRPr="00466803">
        <w:rPr>
          <w:rFonts w:ascii="Times New Roman" w:hAnsi="Times New Roman"/>
          <w:b w:val="0"/>
          <w:i/>
          <w:sz w:val="28"/>
          <w:szCs w:val="28"/>
        </w:rPr>
        <w:t>Параметры</w:t>
      </w:r>
      <w:r w:rsidRPr="00E763E5">
        <w:rPr>
          <w:rFonts w:ascii="Times New Roman" w:hAnsi="Times New Roman"/>
          <w:b w:val="0"/>
          <w:i/>
          <w:sz w:val="28"/>
          <w:szCs w:val="28"/>
        </w:rPr>
        <w:t xml:space="preserve"> фармакокинетики общего этравирина после приёма этравирина 200 мг 2 раза в сутки в рамках схемы антиретровирусной терапии во втором триместре беременности, третьем триместре беременности и после родов</w:t>
      </w:r>
    </w:p>
    <w:tbl>
      <w:tblPr>
        <w:tblStyle w:val="11"/>
        <w:tblW w:w="9644" w:type="dxa"/>
        <w:tblLayout w:type="fixed"/>
        <w:tblLook w:val="04A0" w:firstRow="1" w:lastRow="0" w:firstColumn="1" w:lastColumn="0" w:noHBand="0" w:noVBand="1"/>
      </w:tblPr>
      <w:tblGrid>
        <w:gridCol w:w="2263"/>
        <w:gridCol w:w="2049"/>
        <w:gridCol w:w="2650"/>
        <w:gridCol w:w="2682"/>
      </w:tblGrid>
      <w:tr w:rsidR="00E010B2" w:rsidRPr="00E763E5" w14:paraId="1A838749" w14:textId="77777777" w:rsidTr="00AA7E5C">
        <w:trPr>
          <w:trHeight w:val="20"/>
        </w:trPr>
        <w:tc>
          <w:tcPr>
            <w:tcW w:w="2263" w:type="dxa"/>
          </w:tcPr>
          <w:p w14:paraId="75E87B7E" w14:textId="77777777" w:rsidR="00E010B2" w:rsidRPr="00E763E5" w:rsidRDefault="00E010B2" w:rsidP="00AA7E5C">
            <w:pPr>
              <w:rPr>
                <w:rFonts w:ascii="Times New Roman" w:hAnsi="Times New Roman"/>
                <w:b/>
                <w:bCs/>
                <w:lang w:bidi="en-US"/>
              </w:rPr>
            </w:pPr>
            <w:r w:rsidRPr="00E763E5">
              <w:rPr>
                <w:rFonts w:ascii="Times New Roman" w:hAnsi="Times New Roman"/>
                <w:b/>
                <w:bCs/>
                <w:lang w:bidi="en-US"/>
              </w:rPr>
              <w:t>Фармакокинетика этравирина</w:t>
            </w:r>
          </w:p>
          <w:p w14:paraId="72D690AC" w14:textId="77777777" w:rsidR="00E010B2" w:rsidRPr="00E763E5" w:rsidRDefault="00E010B2" w:rsidP="00AA7E5C">
            <w:pPr>
              <w:rPr>
                <w:rFonts w:ascii="Times New Roman" w:hAnsi="Times New Roman"/>
                <w:lang w:bidi="en-US"/>
              </w:rPr>
            </w:pPr>
            <w:r w:rsidRPr="00E763E5">
              <w:rPr>
                <w:rFonts w:ascii="Times New Roman" w:hAnsi="Times New Roman"/>
                <w:bCs/>
                <w:lang w:bidi="en-US"/>
              </w:rPr>
              <w:t>Среднее ± стандартное отклонение (медиана)</w:t>
            </w:r>
          </w:p>
        </w:tc>
        <w:tc>
          <w:tcPr>
            <w:tcW w:w="2049" w:type="dxa"/>
          </w:tcPr>
          <w:p w14:paraId="2C791916" w14:textId="77777777" w:rsidR="00E010B2" w:rsidRPr="00E763E5" w:rsidRDefault="00E010B2" w:rsidP="00AA7E5C">
            <w:pPr>
              <w:jc w:val="center"/>
              <w:rPr>
                <w:rFonts w:ascii="Times New Roman" w:hAnsi="Times New Roman"/>
                <w:b/>
                <w:bCs/>
                <w:lang w:bidi="en-US"/>
              </w:rPr>
            </w:pPr>
            <w:r w:rsidRPr="00E763E5">
              <w:rPr>
                <w:rFonts w:ascii="Times New Roman" w:hAnsi="Times New Roman"/>
                <w:b/>
                <w:bCs/>
                <w:lang w:bidi="en-US"/>
              </w:rPr>
              <w:t>Этравирин 200 мг 2 раза в сутки, после родов</w:t>
            </w:r>
          </w:p>
          <w:p w14:paraId="3CC42B8C" w14:textId="77777777" w:rsidR="00E010B2" w:rsidRPr="00E763E5" w:rsidRDefault="00E010B2" w:rsidP="00AA7E5C">
            <w:pPr>
              <w:jc w:val="center"/>
              <w:rPr>
                <w:rFonts w:ascii="Times New Roman" w:hAnsi="Times New Roman"/>
                <w:lang w:bidi="en-US"/>
              </w:rPr>
            </w:pPr>
            <w:r w:rsidRPr="00E763E5">
              <w:rPr>
                <w:rFonts w:ascii="Times New Roman" w:hAnsi="Times New Roman"/>
                <w:bCs/>
                <w:lang w:bidi="en-US"/>
              </w:rPr>
              <w:t>N = 10</w:t>
            </w:r>
          </w:p>
        </w:tc>
        <w:tc>
          <w:tcPr>
            <w:tcW w:w="2650" w:type="dxa"/>
          </w:tcPr>
          <w:p w14:paraId="4CC7696F" w14:textId="77777777" w:rsidR="00E010B2" w:rsidRPr="00E763E5" w:rsidRDefault="00E010B2" w:rsidP="00AA7E5C">
            <w:pPr>
              <w:jc w:val="center"/>
              <w:rPr>
                <w:rFonts w:ascii="Times New Roman" w:hAnsi="Times New Roman"/>
                <w:b/>
                <w:bCs/>
                <w:lang w:bidi="en-US"/>
              </w:rPr>
            </w:pPr>
            <w:r w:rsidRPr="00E763E5">
              <w:rPr>
                <w:rFonts w:ascii="Times New Roman" w:hAnsi="Times New Roman"/>
                <w:b/>
                <w:bCs/>
                <w:lang w:bidi="en-US"/>
              </w:rPr>
              <w:t>Этравирин 200 мг 2 раза в сутки, второй триместр беременности</w:t>
            </w:r>
          </w:p>
          <w:p w14:paraId="19249D6B" w14:textId="77777777" w:rsidR="00E010B2" w:rsidRPr="00E763E5" w:rsidRDefault="00E010B2" w:rsidP="00AA7E5C">
            <w:pPr>
              <w:jc w:val="center"/>
              <w:rPr>
                <w:rFonts w:ascii="Times New Roman" w:hAnsi="Times New Roman"/>
                <w:lang w:bidi="en-US"/>
              </w:rPr>
            </w:pPr>
            <w:r w:rsidRPr="00E763E5">
              <w:rPr>
                <w:rFonts w:ascii="Times New Roman" w:hAnsi="Times New Roman"/>
                <w:bCs/>
                <w:lang w:bidi="en-US"/>
              </w:rPr>
              <w:t>N = 13</w:t>
            </w:r>
          </w:p>
        </w:tc>
        <w:tc>
          <w:tcPr>
            <w:tcW w:w="2682" w:type="dxa"/>
          </w:tcPr>
          <w:p w14:paraId="2CB7E066" w14:textId="77777777" w:rsidR="00E010B2" w:rsidRPr="00E763E5" w:rsidRDefault="00E010B2" w:rsidP="00AA7E5C">
            <w:pPr>
              <w:jc w:val="center"/>
              <w:rPr>
                <w:rFonts w:ascii="Times New Roman" w:hAnsi="Times New Roman"/>
                <w:b/>
                <w:bCs/>
                <w:lang w:bidi="en-US"/>
              </w:rPr>
            </w:pPr>
            <w:r w:rsidRPr="00E763E5">
              <w:rPr>
                <w:rFonts w:ascii="Times New Roman" w:hAnsi="Times New Roman"/>
                <w:b/>
                <w:bCs/>
                <w:lang w:bidi="en-US"/>
              </w:rPr>
              <w:t>Этравирин 200 мг 2 раза в сутки, третий триместр беременности</w:t>
            </w:r>
          </w:p>
          <w:p w14:paraId="25286A52" w14:textId="77777777" w:rsidR="00E010B2" w:rsidRPr="00E763E5" w:rsidRDefault="00E010B2" w:rsidP="00AA7E5C">
            <w:pPr>
              <w:jc w:val="center"/>
              <w:rPr>
                <w:rFonts w:ascii="Times New Roman" w:hAnsi="Times New Roman"/>
                <w:lang w:bidi="en-US"/>
              </w:rPr>
            </w:pPr>
            <w:r w:rsidRPr="00E763E5">
              <w:rPr>
                <w:rFonts w:ascii="Times New Roman" w:hAnsi="Times New Roman"/>
                <w:bCs/>
                <w:lang w:bidi="en-US"/>
              </w:rPr>
              <w:t>N = 10</w:t>
            </w:r>
            <w:r w:rsidRPr="00E763E5">
              <w:rPr>
                <w:rFonts w:ascii="Times New Roman" w:hAnsi="Times New Roman"/>
                <w:bCs/>
                <w:vertAlign w:val="superscript"/>
                <w:lang w:bidi="en-US"/>
              </w:rPr>
              <w:t>a</w:t>
            </w:r>
          </w:p>
        </w:tc>
      </w:tr>
      <w:tr w:rsidR="00E010B2" w:rsidRPr="00E763E5" w14:paraId="0184ADF3" w14:textId="77777777" w:rsidTr="00AA7E5C">
        <w:trPr>
          <w:trHeight w:val="20"/>
        </w:trPr>
        <w:tc>
          <w:tcPr>
            <w:tcW w:w="2263" w:type="dxa"/>
          </w:tcPr>
          <w:p w14:paraId="42E9B78A" w14:textId="77777777" w:rsidR="00E010B2" w:rsidRPr="00E763E5" w:rsidRDefault="00E010B2" w:rsidP="00AA7E5C">
            <w:pPr>
              <w:rPr>
                <w:rFonts w:ascii="Times New Roman" w:hAnsi="Times New Roman"/>
                <w:b/>
                <w:lang w:bidi="en-US"/>
              </w:rPr>
            </w:pPr>
            <w:r w:rsidRPr="00E763E5">
              <w:rPr>
                <w:rFonts w:ascii="Times New Roman" w:hAnsi="Times New Roman"/>
                <w:b/>
                <w:lang w:bidi="en-US"/>
              </w:rPr>
              <w:t>C</w:t>
            </w:r>
            <w:r w:rsidRPr="00E763E5">
              <w:rPr>
                <w:rFonts w:ascii="Times New Roman" w:hAnsi="Times New Roman"/>
                <w:b/>
                <w:vertAlign w:val="subscript"/>
                <w:lang w:bidi="en-US"/>
              </w:rPr>
              <w:t>min</w:t>
            </w:r>
            <w:r w:rsidRPr="00E763E5">
              <w:rPr>
                <w:rFonts w:ascii="Times New Roman" w:hAnsi="Times New Roman"/>
                <w:b/>
                <w:lang w:bidi="en-US"/>
              </w:rPr>
              <w:t>, нг/мл</w:t>
            </w:r>
          </w:p>
        </w:tc>
        <w:tc>
          <w:tcPr>
            <w:tcW w:w="2049" w:type="dxa"/>
          </w:tcPr>
          <w:p w14:paraId="1B32EF91" w14:textId="77777777" w:rsidR="00E010B2" w:rsidRPr="00E763E5" w:rsidRDefault="00E010B2" w:rsidP="00AA7E5C">
            <w:pPr>
              <w:jc w:val="center"/>
              <w:rPr>
                <w:rFonts w:ascii="Times New Roman" w:hAnsi="Times New Roman"/>
                <w:lang w:bidi="en-US"/>
              </w:rPr>
            </w:pPr>
            <w:r w:rsidRPr="00E763E5">
              <w:rPr>
                <w:rFonts w:ascii="Times New Roman" w:hAnsi="Times New Roman"/>
                <w:lang w:bidi="en-US"/>
              </w:rPr>
              <w:t>269± 182 (284)</w:t>
            </w:r>
          </w:p>
        </w:tc>
        <w:tc>
          <w:tcPr>
            <w:tcW w:w="2650" w:type="dxa"/>
          </w:tcPr>
          <w:p w14:paraId="0C1D5DA1" w14:textId="77777777" w:rsidR="00E010B2" w:rsidRPr="00E763E5" w:rsidRDefault="00E010B2" w:rsidP="00AA7E5C">
            <w:pPr>
              <w:jc w:val="center"/>
              <w:rPr>
                <w:rFonts w:ascii="Times New Roman" w:hAnsi="Times New Roman"/>
                <w:lang w:bidi="en-US"/>
              </w:rPr>
            </w:pPr>
            <w:r w:rsidRPr="00E763E5">
              <w:rPr>
                <w:rFonts w:ascii="Times New Roman" w:hAnsi="Times New Roman"/>
                <w:lang w:bidi="en-US"/>
              </w:rPr>
              <w:t>383 ± 210 (346)</w:t>
            </w:r>
          </w:p>
        </w:tc>
        <w:tc>
          <w:tcPr>
            <w:tcW w:w="2682" w:type="dxa"/>
          </w:tcPr>
          <w:p w14:paraId="5D9D95B2" w14:textId="77777777" w:rsidR="00E010B2" w:rsidRPr="00E763E5" w:rsidRDefault="00E010B2" w:rsidP="00AA7E5C">
            <w:pPr>
              <w:jc w:val="center"/>
              <w:rPr>
                <w:rFonts w:ascii="Times New Roman" w:hAnsi="Times New Roman"/>
                <w:lang w:bidi="en-US"/>
              </w:rPr>
            </w:pPr>
            <w:r w:rsidRPr="00E763E5">
              <w:rPr>
                <w:rFonts w:ascii="Times New Roman" w:hAnsi="Times New Roman"/>
                <w:lang w:bidi="en-US"/>
              </w:rPr>
              <w:t>349 ± 103 (371)</w:t>
            </w:r>
          </w:p>
        </w:tc>
      </w:tr>
      <w:tr w:rsidR="00E010B2" w:rsidRPr="00E763E5" w14:paraId="054B9220" w14:textId="77777777" w:rsidTr="00AA7E5C">
        <w:trPr>
          <w:trHeight w:val="225"/>
        </w:trPr>
        <w:tc>
          <w:tcPr>
            <w:tcW w:w="2263" w:type="dxa"/>
          </w:tcPr>
          <w:p w14:paraId="5A120669" w14:textId="77777777" w:rsidR="00E010B2" w:rsidRPr="00E763E5" w:rsidRDefault="00E010B2" w:rsidP="00AA7E5C">
            <w:pPr>
              <w:rPr>
                <w:rFonts w:ascii="Times New Roman" w:hAnsi="Times New Roman"/>
                <w:b/>
                <w:lang w:bidi="en-US"/>
              </w:rPr>
            </w:pPr>
            <w:r w:rsidRPr="00E763E5">
              <w:rPr>
                <w:rFonts w:ascii="Times New Roman" w:hAnsi="Times New Roman"/>
                <w:b/>
                <w:lang w:bidi="en-US"/>
              </w:rPr>
              <w:t>C</w:t>
            </w:r>
            <w:r w:rsidRPr="00E763E5">
              <w:rPr>
                <w:rFonts w:ascii="Times New Roman" w:hAnsi="Times New Roman"/>
                <w:b/>
                <w:vertAlign w:val="subscript"/>
                <w:lang w:bidi="en-US"/>
              </w:rPr>
              <w:t>max</w:t>
            </w:r>
            <w:r w:rsidRPr="00E763E5">
              <w:rPr>
                <w:rFonts w:ascii="Times New Roman" w:hAnsi="Times New Roman"/>
                <w:b/>
                <w:lang w:bidi="en-US"/>
              </w:rPr>
              <w:t>, нг/мл</w:t>
            </w:r>
          </w:p>
        </w:tc>
        <w:tc>
          <w:tcPr>
            <w:tcW w:w="2049" w:type="dxa"/>
          </w:tcPr>
          <w:p w14:paraId="008CE0C3" w14:textId="77777777" w:rsidR="00E010B2" w:rsidRPr="00E763E5" w:rsidRDefault="00E010B2" w:rsidP="00AA7E5C">
            <w:pPr>
              <w:jc w:val="center"/>
              <w:rPr>
                <w:rFonts w:ascii="Times New Roman" w:hAnsi="Times New Roman"/>
                <w:lang w:bidi="en-US"/>
              </w:rPr>
            </w:pPr>
            <w:r w:rsidRPr="00E763E5">
              <w:rPr>
                <w:rFonts w:ascii="Times New Roman" w:hAnsi="Times New Roman"/>
                <w:lang w:bidi="en-US"/>
              </w:rPr>
              <w:t>569 ± 261 (528)</w:t>
            </w:r>
          </w:p>
        </w:tc>
        <w:tc>
          <w:tcPr>
            <w:tcW w:w="2650" w:type="dxa"/>
          </w:tcPr>
          <w:p w14:paraId="37974606" w14:textId="77777777" w:rsidR="00E010B2" w:rsidRPr="00E763E5" w:rsidRDefault="00E010B2" w:rsidP="00AA7E5C">
            <w:pPr>
              <w:jc w:val="center"/>
              <w:rPr>
                <w:rFonts w:ascii="Times New Roman" w:hAnsi="Times New Roman"/>
                <w:lang w:bidi="en-US"/>
              </w:rPr>
            </w:pPr>
            <w:r w:rsidRPr="00E763E5">
              <w:rPr>
                <w:rFonts w:ascii="Times New Roman" w:hAnsi="Times New Roman"/>
                <w:lang w:bidi="en-US"/>
              </w:rPr>
              <w:t>774 ± 300 (828)</w:t>
            </w:r>
          </w:p>
        </w:tc>
        <w:tc>
          <w:tcPr>
            <w:tcW w:w="2682" w:type="dxa"/>
          </w:tcPr>
          <w:p w14:paraId="41661BF6" w14:textId="77777777" w:rsidR="00E010B2" w:rsidRPr="00E763E5" w:rsidRDefault="00E010B2" w:rsidP="00AA7E5C">
            <w:pPr>
              <w:jc w:val="center"/>
              <w:rPr>
                <w:rFonts w:ascii="Times New Roman" w:hAnsi="Times New Roman"/>
                <w:lang w:bidi="en-US"/>
              </w:rPr>
            </w:pPr>
            <w:r w:rsidRPr="00E763E5">
              <w:rPr>
                <w:rFonts w:ascii="Times New Roman" w:hAnsi="Times New Roman"/>
                <w:lang w:bidi="en-US"/>
              </w:rPr>
              <w:t>785 ± 238 (694)</w:t>
            </w:r>
          </w:p>
        </w:tc>
      </w:tr>
      <w:tr w:rsidR="00E010B2" w:rsidRPr="00E763E5" w14:paraId="5F5FAE32" w14:textId="77777777" w:rsidTr="00AA7E5C">
        <w:trPr>
          <w:trHeight w:val="28"/>
        </w:trPr>
        <w:tc>
          <w:tcPr>
            <w:tcW w:w="2263" w:type="dxa"/>
          </w:tcPr>
          <w:p w14:paraId="3F317C5D" w14:textId="77777777" w:rsidR="00E010B2" w:rsidRPr="00E763E5" w:rsidRDefault="00E010B2" w:rsidP="00AA7E5C">
            <w:pPr>
              <w:rPr>
                <w:rFonts w:ascii="Times New Roman" w:hAnsi="Times New Roman"/>
                <w:b/>
                <w:lang w:bidi="en-US"/>
              </w:rPr>
            </w:pPr>
            <w:r w:rsidRPr="00E763E5">
              <w:rPr>
                <w:rFonts w:ascii="Times New Roman" w:hAnsi="Times New Roman"/>
                <w:b/>
                <w:lang w:bidi="en-US"/>
              </w:rPr>
              <w:t>AUC</w:t>
            </w:r>
            <w:r w:rsidRPr="00E763E5">
              <w:rPr>
                <w:rFonts w:ascii="Times New Roman" w:hAnsi="Times New Roman"/>
                <w:b/>
                <w:vertAlign w:val="subscript"/>
                <w:lang w:bidi="en-US"/>
              </w:rPr>
              <w:t>12 ч.</w:t>
            </w:r>
            <w:r w:rsidRPr="00E763E5">
              <w:rPr>
                <w:rFonts w:ascii="Times New Roman" w:hAnsi="Times New Roman"/>
                <w:b/>
                <w:lang w:bidi="en-US"/>
              </w:rPr>
              <w:t>, нг*ч/мл</w:t>
            </w:r>
          </w:p>
        </w:tc>
        <w:tc>
          <w:tcPr>
            <w:tcW w:w="2049" w:type="dxa"/>
          </w:tcPr>
          <w:p w14:paraId="687CD21A" w14:textId="77777777" w:rsidR="00E010B2" w:rsidRPr="00E763E5" w:rsidRDefault="00E010B2" w:rsidP="00AA7E5C">
            <w:pPr>
              <w:jc w:val="center"/>
              <w:rPr>
                <w:rFonts w:ascii="Times New Roman" w:hAnsi="Times New Roman"/>
                <w:lang w:bidi="en-US"/>
              </w:rPr>
            </w:pPr>
            <w:r w:rsidRPr="00E763E5">
              <w:rPr>
                <w:rFonts w:ascii="Times New Roman" w:hAnsi="Times New Roman"/>
                <w:lang w:bidi="en-US"/>
              </w:rPr>
              <w:t>5004 ± 2521 (5246)</w:t>
            </w:r>
          </w:p>
        </w:tc>
        <w:tc>
          <w:tcPr>
            <w:tcW w:w="2650" w:type="dxa"/>
          </w:tcPr>
          <w:p w14:paraId="179512E1" w14:textId="77777777" w:rsidR="00E010B2" w:rsidRPr="00E763E5" w:rsidRDefault="00E010B2" w:rsidP="00AA7E5C">
            <w:pPr>
              <w:jc w:val="center"/>
              <w:rPr>
                <w:rFonts w:ascii="Times New Roman" w:hAnsi="Times New Roman"/>
                <w:lang w:bidi="en-US"/>
              </w:rPr>
            </w:pPr>
            <w:r w:rsidRPr="00E763E5">
              <w:rPr>
                <w:rFonts w:ascii="Times New Roman" w:hAnsi="Times New Roman"/>
                <w:lang w:bidi="en-US"/>
              </w:rPr>
              <w:t>6617 ±2766 (6836)</w:t>
            </w:r>
          </w:p>
        </w:tc>
        <w:tc>
          <w:tcPr>
            <w:tcW w:w="2682" w:type="dxa"/>
          </w:tcPr>
          <w:p w14:paraId="4D01F6A3" w14:textId="77777777" w:rsidR="00E010B2" w:rsidRPr="00E763E5" w:rsidRDefault="00E010B2" w:rsidP="00AA7E5C">
            <w:pPr>
              <w:jc w:val="center"/>
              <w:rPr>
                <w:rFonts w:ascii="Times New Roman" w:hAnsi="Times New Roman"/>
                <w:lang w:bidi="en-US"/>
              </w:rPr>
            </w:pPr>
            <w:r w:rsidRPr="00E763E5">
              <w:rPr>
                <w:rFonts w:ascii="Times New Roman" w:hAnsi="Times New Roman"/>
                <w:lang w:bidi="en-US"/>
              </w:rPr>
              <w:t>6846 ± 1482 (6028)</w:t>
            </w:r>
          </w:p>
        </w:tc>
      </w:tr>
    </w:tbl>
    <w:p w14:paraId="74AA8BFA" w14:textId="77777777" w:rsidR="00E010B2" w:rsidRPr="00E763E5" w:rsidRDefault="00E010B2" w:rsidP="00E010B2">
      <w:pPr>
        <w:pStyle w:val="af"/>
        <w:numPr>
          <w:ilvl w:val="0"/>
          <w:numId w:val="33"/>
        </w:numPr>
        <w:suppressAutoHyphens w:val="0"/>
        <w:contextualSpacing/>
        <w:jc w:val="both"/>
        <w:rPr>
          <w:rFonts w:cs="Times New Roman"/>
        </w:rPr>
      </w:pPr>
      <w:r w:rsidRPr="00E763E5">
        <w:rPr>
          <w:rFonts w:cs="Times New Roman"/>
        </w:rPr>
        <w:t>n = 9 для AUC</w:t>
      </w:r>
      <w:r w:rsidRPr="00E763E5">
        <w:rPr>
          <w:rFonts w:cs="Times New Roman"/>
          <w:vertAlign w:val="subscript"/>
        </w:rPr>
        <w:t>12</w:t>
      </w:r>
      <w:r w:rsidRPr="00E763E5">
        <w:rPr>
          <w:rFonts w:cs="Times New Roman"/>
          <w:vertAlign w:val="subscript"/>
          <w:lang w:val="ru-RU"/>
        </w:rPr>
        <w:t xml:space="preserve"> ч</w:t>
      </w:r>
      <w:r w:rsidRPr="00E763E5">
        <w:rPr>
          <w:rFonts w:cs="Times New Roman"/>
        </w:rPr>
        <w:t>.</w:t>
      </w:r>
    </w:p>
    <w:p w14:paraId="4DC8F187" w14:textId="77777777" w:rsidR="00E010B2" w:rsidRPr="00E763E5" w:rsidRDefault="00E010B2" w:rsidP="00E010B2"/>
    <w:p w14:paraId="30E69DB0" w14:textId="77777777" w:rsidR="00E010B2" w:rsidRPr="00E763E5" w:rsidRDefault="00E010B2" w:rsidP="00E010B2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3E5">
        <w:rPr>
          <w:rFonts w:ascii="Times New Roman" w:hAnsi="Times New Roman" w:cs="Times New Roman"/>
          <w:sz w:val="28"/>
          <w:szCs w:val="28"/>
        </w:rPr>
        <w:t>Каждая пациентка служила своим собственным контролем, и при внутрисубъектных сравнениях общие значения C</w:t>
      </w:r>
      <w:r w:rsidRPr="00E763E5"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r w:rsidRPr="00E763E5">
        <w:rPr>
          <w:rFonts w:ascii="Times New Roman" w:hAnsi="Times New Roman" w:cs="Times New Roman"/>
          <w:sz w:val="28"/>
          <w:szCs w:val="28"/>
        </w:rPr>
        <w:t>, C</w:t>
      </w:r>
      <w:r w:rsidRPr="00E763E5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E763E5">
        <w:rPr>
          <w:rFonts w:ascii="Times New Roman" w:hAnsi="Times New Roman" w:cs="Times New Roman"/>
          <w:sz w:val="28"/>
          <w:szCs w:val="28"/>
        </w:rPr>
        <w:t xml:space="preserve"> и AUC</w:t>
      </w:r>
      <w:r w:rsidRPr="00E763E5">
        <w:rPr>
          <w:rFonts w:ascii="Times New Roman" w:hAnsi="Times New Roman" w:cs="Times New Roman"/>
          <w:sz w:val="28"/>
          <w:szCs w:val="28"/>
          <w:vertAlign w:val="subscript"/>
        </w:rPr>
        <w:t>12 ч.</w:t>
      </w:r>
      <w:r w:rsidRPr="00E763E5">
        <w:rPr>
          <w:rFonts w:ascii="Times New Roman" w:hAnsi="Times New Roman" w:cs="Times New Roman"/>
          <w:sz w:val="28"/>
          <w:szCs w:val="28"/>
        </w:rPr>
        <w:t xml:space="preserve"> этравирина были в 1,2, 1,4 и 1,4 раза выше, соответственно, во втором триместре беременности по сравнению с послеродовым периодом, и в 1,1, 1,4 и 1,2 раза выше, соответственно, в третьем триместре беременности по сравнению с послеродовым периодом.</w:t>
      </w:r>
    </w:p>
    <w:bookmarkEnd w:id="8"/>
    <w:p w14:paraId="1A3C3405" w14:textId="77777777" w:rsidR="00441E72" w:rsidRPr="00E73E1E" w:rsidRDefault="00441E72" w:rsidP="00E73E1E">
      <w:pPr>
        <w:pStyle w:val="Style6"/>
        <w:spacing w:line="240" w:lineRule="auto"/>
        <w:contextualSpacing/>
        <w:rPr>
          <w:rStyle w:val="FontStyle25"/>
          <w:rFonts w:ascii="Times New Roman" w:hAnsi="Times New Roman" w:cs="Times New Roman"/>
          <w:sz w:val="28"/>
          <w:szCs w:val="28"/>
        </w:rPr>
      </w:pPr>
    </w:p>
    <w:p w14:paraId="12A45772" w14:textId="77777777" w:rsidR="00FD30DD" w:rsidRPr="00E73E1E" w:rsidRDefault="001E2226" w:rsidP="00E73E1E">
      <w:pPr>
        <w:pStyle w:val="Style15"/>
        <w:spacing w:line="240" w:lineRule="auto"/>
        <w:contextualSpacing/>
        <w:rPr>
          <w:rStyle w:val="FontStyle24"/>
          <w:rFonts w:ascii="Times New Roman" w:hAnsi="Times New Roman" w:cs="Times New Roman"/>
          <w:sz w:val="28"/>
          <w:szCs w:val="28"/>
        </w:rPr>
      </w:pPr>
      <w:r w:rsidRPr="00E84BA8">
        <w:rPr>
          <w:rStyle w:val="FontStyle24"/>
          <w:rFonts w:ascii="Times New Roman" w:hAnsi="Times New Roman" w:cs="Times New Roman"/>
          <w:sz w:val="28"/>
          <w:szCs w:val="28"/>
        </w:rPr>
        <w:t>Показания к применению</w:t>
      </w:r>
    </w:p>
    <w:p w14:paraId="18ECFEE2" w14:textId="7BAE63C9" w:rsidR="008A5053" w:rsidRDefault="008A5053" w:rsidP="00E010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FAD567" w14:textId="50DFA065" w:rsidR="00E010B2" w:rsidRPr="00B375F4" w:rsidRDefault="00E84BA8" w:rsidP="00E010B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46308369"/>
      <w:r w:rsidRPr="00B375F4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 xml:space="preserve">чение инфекции ВИЧ-1 у взрослых, </w:t>
      </w:r>
      <w:r w:rsidR="008A5053" w:rsidRPr="00E84BA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FD5CB7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8A5053" w:rsidRPr="00E84BA8">
        <w:rPr>
          <w:rFonts w:ascii="Times New Roman" w:hAnsi="Times New Roman" w:cs="Times New Roman"/>
          <w:sz w:val="28"/>
          <w:szCs w:val="28"/>
        </w:rPr>
        <w:t xml:space="preserve">получали антиретровирусные препараты, </w:t>
      </w:r>
      <w:r w:rsidRPr="00B375F4">
        <w:rPr>
          <w:rFonts w:ascii="Times New Roman" w:hAnsi="Times New Roman" w:cs="Times New Roman"/>
          <w:sz w:val="28"/>
          <w:szCs w:val="28"/>
        </w:rPr>
        <w:t xml:space="preserve">и детей с </w:t>
      </w:r>
      <w:r w:rsidR="00E07E57">
        <w:rPr>
          <w:rFonts w:ascii="Times New Roman" w:hAnsi="Times New Roman" w:cs="Times New Roman"/>
          <w:sz w:val="28"/>
          <w:szCs w:val="28"/>
        </w:rPr>
        <w:t>2</w:t>
      </w:r>
      <w:r w:rsidRPr="00B375F4">
        <w:rPr>
          <w:rFonts w:ascii="Times New Roman" w:hAnsi="Times New Roman" w:cs="Times New Roman"/>
          <w:sz w:val="28"/>
          <w:szCs w:val="28"/>
        </w:rPr>
        <w:t xml:space="preserve"> лет, </w:t>
      </w:r>
      <w:r w:rsidR="008A5053" w:rsidRPr="00B375F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CF7E20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8A5053" w:rsidRPr="00B375F4">
        <w:rPr>
          <w:rFonts w:ascii="Times New Roman" w:hAnsi="Times New Roman" w:cs="Times New Roman"/>
          <w:sz w:val="28"/>
          <w:szCs w:val="28"/>
        </w:rPr>
        <w:t>получали антиретровирусные препараты</w:t>
      </w:r>
      <w:r w:rsidR="00CF7E20">
        <w:rPr>
          <w:rFonts w:ascii="Times New Roman" w:hAnsi="Times New Roman" w:cs="Times New Roman"/>
          <w:sz w:val="28"/>
          <w:szCs w:val="28"/>
        </w:rPr>
        <w:t>.</w:t>
      </w:r>
    </w:p>
    <w:bookmarkEnd w:id="9"/>
    <w:p w14:paraId="6FD9BE2F" w14:textId="77777777" w:rsidR="0060421E" w:rsidRPr="00B375F4" w:rsidRDefault="0060421E" w:rsidP="00E73E1E">
      <w:pPr>
        <w:pStyle w:val="Style15"/>
        <w:spacing w:line="240" w:lineRule="auto"/>
        <w:contextualSpacing/>
        <w:rPr>
          <w:rStyle w:val="FontStyle24"/>
          <w:rFonts w:ascii="Times New Roman" w:hAnsi="Times New Roman" w:cs="Times New Roman"/>
          <w:sz w:val="28"/>
          <w:szCs w:val="28"/>
        </w:rPr>
      </w:pPr>
    </w:p>
    <w:p w14:paraId="0F621540" w14:textId="77777777" w:rsidR="00FD30DD" w:rsidRPr="00E73E1E" w:rsidRDefault="001E2226" w:rsidP="00E73E1E">
      <w:pPr>
        <w:pStyle w:val="Style15"/>
        <w:spacing w:line="240" w:lineRule="auto"/>
        <w:contextualSpacing/>
        <w:rPr>
          <w:rStyle w:val="FontStyle24"/>
          <w:rFonts w:ascii="Times New Roman" w:hAnsi="Times New Roman" w:cs="Times New Roman"/>
          <w:sz w:val="28"/>
          <w:szCs w:val="28"/>
        </w:rPr>
      </w:pPr>
      <w:r w:rsidRPr="00B375F4">
        <w:rPr>
          <w:rStyle w:val="FontStyle24"/>
          <w:rFonts w:ascii="Times New Roman" w:hAnsi="Times New Roman" w:cs="Times New Roman"/>
          <w:sz w:val="28"/>
          <w:szCs w:val="28"/>
        </w:rPr>
        <w:t>Противопоказания</w:t>
      </w:r>
    </w:p>
    <w:p w14:paraId="40D5FB9C" w14:textId="77777777" w:rsidR="00E010B2" w:rsidRPr="00B375F4" w:rsidRDefault="00E010B2" w:rsidP="006335DC">
      <w:pPr>
        <w:pStyle w:val="af"/>
        <w:numPr>
          <w:ilvl w:val="0"/>
          <w:numId w:val="42"/>
        </w:numPr>
        <w:jc w:val="both"/>
        <w:rPr>
          <w:rFonts w:cs="Times New Roman"/>
          <w:sz w:val="28"/>
          <w:szCs w:val="28"/>
          <w:lang w:val="ru-RU"/>
        </w:rPr>
      </w:pPr>
      <w:r w:rsidRPr="00B375F4">
        <w:rPr>
          <w:rFonts w:cs="Times New Roman"/>
          <w:sz w:val="28"/>
          <w:szCs w:val="28"/>
          <w:lang w:val="ru-RU"/>
        </w:rPr>
        <w:t>Гиперчувствительность к этравирину или любому компоненту препарата.</w:t>
      </w:r>
    </w:p>
    <w:p w14:paraId="6C2274D3" w14:textId="394C83D2" w:rsidR="006335DC" w:rsidRPr="00000834" w:rsidRDefault="006335DC" w:rsidP="006335DC">
      <w:pPr>
        <w:pStyle w:val="af"/>
        <w:numPr>
          <w:ilvl w:val="0"/>
          <w:numId w:val="42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Детский возраст до </w:t>
      </w:r>
      <w:r w:rsidR="00E07E57">
        <w:rPr>
          <w:rFonts w:cs="Times New Roman"/>
          <w:sz w:val="28"/>
          <w:szCs w:val="28"/>
          <w:lang w:val="ru-RU"/>
        </w:rPr>
        <w:t>2-х</w:t>
      </w:r>
      <w:r>
        <w:rPr>
          <w:rFonts w:cs="Times New Roman"/>
          <w:sz w:val="28"/>
          <w:szCs w:val="28"/>
          <w:lang w:val="ru-RU"/>
        </w:rPr>
        <w:t xml:space="preserve"> лет.</w:t>
      </w:r>
    </w:p>
    <w:p w14:paraId="00E8A4BD" w14:textId="77777777" w:rsidR="006335DC" w:rsidRPr="00B375F4" w:rsidRDefault="006335DC" w:rsidP="006335DC">
      <w:pPr>
        <w:pStyle w:val="af"/>
        <w:numPr>
          <w:ilvl w:val="0"/>
          <w:numId w:val="4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Период грудного вскармливания.</w:t>
      </w:r>
    </w:p>
    <w:p w14:paraId="7804914B" w14:textId="77777777" w:rsidR="006335DC" w:rsidRPr="00000834" w:rsidRDefault="006335DC" w:rsidP="006335DC">
      <w:pPr>
        <w:pStyle w:val="af"/>
        <w:numPr>
          <w:ilvl w:val="0"/>
          <w:numId w:val="42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Тяжелые нарушения функции печени (класс С по Чайлд-Пью).</w:t>
      </w:r>
    </w:p>
    <w:p w14:paraId="6246D1A6" w14:textId="77777777" w:rsidR="006335DC" w:rsidRPr="00000834" w:rsidRDefault="006335DC" w:rsidP="006335DC">
      <w:pPr>
        <w:pStyle w:val="af"/>
        <w:numPr>
          <w:ilvl w:val="0"/>
          <w:numId w:val="42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Одновременное применение с препаратами, которые влияют на концентрацию этравирина в плазме крови и с препаратами, концентрация которых в плазме крови изменяется при совместном применении с этравирином: ритонавир (при приеме в дозе 600 мг 2 раза в день); противовирусные средства (комбинация элбасвир</w:t>
      </w:r>
      <w:r w:rsidRPr="00000834">
        <w:rPr>
          <w:rFonts w:cs="Times New Roman"/>
          <w:sz w:val="28"/>
          <w:szCs w:val="28"/>
          <w:lang w:val="ru-RU"/>
        </w:rPr>
        <w:t>/</w:t>
      </w:r>
      <w:r>
        <w:rPr>
          <w:rFonts w:cs="Times New Roman"/>
          <w:sz w:val="28"/>
          <w:szCs w:val="28"/>
          <w:lang w:val="ru-RU"/>
        </w:rPr>
        <w:t>гразопревир).</w:t>
      </w:r>
    </w:p>
    <w:p w14:paraId="51E5A5CB" w14:textId="77777777" w:rsidR="00500DB3" w:rsidRPr="00000834" w:rsidRDefault="00500DB3" w:rsidP="006335DC">
      <w:pPr>
        <w:pStyle w:val="af"/>
        <w:numPr>
          <w:ilvl w:val="0"/>
          <w:numId w:val="42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Непереносимость лактозы, дефицит лактазы, глюкозо-галактозная мальабсорбция.</w:t>
      </w:r>
    </w:p>
    <w:p w14:paraId="72164A70" w14:textId="77777777" w:rsidR="00500DB3" w:rsidRDefault="00500DB3" w:rsidP="00500DB3">
      <w:pPr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</w:p>
    <w:p w14:paraId="5C32A7E4" w14:textId="77777777" w:rsidR="00320822" w:rsidRPr="00320822" w:rsidRDefault="00320822" w:rsidP="00320822">
      <w:pPr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320822">
        <w:rPr>
          <w:rStyle w:val="FontStyle24"/>
          <w:rFonts w:ascii="Times New Roman" w:hAnsi="Times New Roman" w:cs="Times New Roman"/>
          <w:sz w:val="28"/>
          <w:szCs w:val="28"/>
        </w:rPr>
        <w:t>С осторожностью</w:t>
      </w:r>
    </w:p>
    <w:p w14:paraId="1E5FC3C0" w14:textId="3119A655" w:rsidR="00580156" w:rsidRDefault="00580156" w:rsidP="00B375F4">
      <w:pPr>
        <w:pStyle w:val="af"/>
        <w:numPr>
          <w:ilvl w:val="0"/>
          <w:numId w:val="44"/>
        </w:numPr>
        <w:jc w:val="both"/>
        <w:rPr>
          <w:rStyle w:val="FontStyle24"/>
          <w:rFonts w:ascii="Times New Roman" w:hAnsi="Times New Roman" w:cs="Times New Roman"/>
          <w:b w:val="0"/>
          <w:sz w:val="28"/>
          <w:szCs w:val="28"/>
          <w:lang w:val="ru-RU"/>
        </w:rPr>
      </w:pPr>
      <w:r w:rsidRPr="00B375F4">
        <w:rPr>
          <w:rStyle w:val="FontStyle24"/>
          <w:rFonts w:ascii="Times New Roman" w:hAnsi="Times New Roman" w:cs="Times New Roman"/>
          <w:b w:val="0"/>
          <w:sz w:val="28"/>
          <w:szCs w:val="28"/>
          <w:lang w:val="ru-RU"/>
        </w:rPr>
        <w:t>Пожилые пациенты.</w:t>
      </w:r>
    </w:p>
    <w:p w14:paraId="400ECAFB" w14:textId="022AA839" w:rsidR="00CF7E20" w:rsidRPr="00B375F4" w:rsidRDefault="00CF7E20" w:rsidP="00B375F4">
      <w:pPr>
        <w:pStyle w:val="af"/>
        <w:numPr>
          <w:ilvl w:val="0"/>
          <w:numId w:val="44"/>
        </w:numPr>
        <w:jc w:val="both"/>
        <w:rPr>
          <w:rStyle w:val="FontStyle24"/>
          <w:rFonts w:ascii="Times New Roman" w:hAnsi="Times New Roman" w:cs="Times New Roman"/>
          <w:b w:val="0"/>
          <w:sz w:val="28"/>
          <w:szCs w:val="28"/>
          <w:lang w:val="ru-RU"/>
        </w:rPr>
      </w:pPr>
      <w:r w:rsidRPr="00CF7E20">
        <w:rPr>
          <w:rStyle w:val="FontStyle24"/>
          <w:rFonts w:ascii="Times New Roman" w:hAnsi="Times New Roman" w:cs="Times New Roman"/>
          <w:b w:val="0"/>
          <w:sz w:val="28"/>
          <w:szCs w:val="28"/>
          <w:lang w:val="ru-RU"/>
        </w:rPr>
        <w:t>Беременность (см. раздел «Применение при беременности и в период грудного вскармливания»).</w:t>
      </w:r>
    </w:p>
    <w:p w14:paraId="5AE56222" w14:textId="77777777" w:rsidR="00580156" w:rsidRPr="00B375F4" w:rsidRDefault="00580156" w:rsidP="00B375F4">
      <w:pPr>
        <w:pStyle w:val="af"/>
        <w:numPr>
          <w:ilvl w:val="0"/>
          <w:numId w:val="44"/>
        </w:numPr>
        <w:jc w:val="both"/>
        <w:rPr>
          <w:rStyle w:val="FontStyle24"/>
          <w:rFonts w:ascii="Times New Roman" w:hAnsi="Times New Roman" w:cs="Times New Roman"/>
          <w:b w:val="0"/>
          <w:sz w:val="28"/>
          <w:szCs w:val="28"/>
          <w:lang w:val="ru-RU"/>
        </w:rPr>
      </w:pPr>
      <w:r w:rsidRPr="00B375F4">
        <w:rPr>
          <w:rStyle w:val="FontStyle24"/>
          <w:rFonts w:ascii="Times New Roman" w:hAnsi="Times New Roman" w:cs="Times New Roman"/>
          <w:b w:val="0"/>
          <w:sz w:val="28"/>
          <w:szCs w:val="28"/>
          <w:lang w:val="ru-RU"/>
        </w:rPr>
        <w:t>Пациенты, одновременно инфицированные вирусом гепатита В и/или вирусом гепатита С.</w:t>
      </w:r>
    </w:p>
    <w:p w14:paraId="2CF293D6" w14:textId="77777777" w:rsidR="00580156" w:rsidRPr="00B375F4" w:rsidRDefault="00580156" w:rsidP="00B375F4">
      <w:pPr>
        <w:pStyle w:val="af"/>
        <w:numPr>
          <w:ilvl w:val="0"/>
          <w:numId w:val="44"/>
        </w:numPr>
        <w:jc w:val="both"/>
        <w:rPr>
          <w:rStyle w:val="FontStyle24"/>
          <w:rFonts w:ascii="Times New Roman" w:hAnsi="Times New Roman" w:cs="Times New Roman"/>
          <w:b w:val="0"/>
          <w:sz w:val="28"/>
          <w:szCs w:val="28"/>
          <w:lang w:val="ru-RU"/>
        </w:rPr>
      </w:pPr>
      <w:r w:rsidRPr="00B375F4">
        <w:rPr>
          <w:rStyle w:val="FontStyle24"/>
          <w:rFonts w:ascii="Times New Roman" w:hAnsi="Times New Roman" w:cs="Times New Roman"/>
          <w:b w:val="0"/>
          <w:sz w:val="28"/>
          <w:szCs w:val="28"/>
          <w:lang w:val="ru-RU"/>
        </w:rPr>
        <w:t>Пациенты с нарушением функции печени средней степени (класс В по Чайлд-Пью)</w:t>
      </w:r>
      <w:r>
        <w:rPr>
          <w:rStyle w:val="FontStyle24"/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14:paraId="711E3847" w14:textId="2D324664" w:rsidR="00580156" w:rsidRPr="00B375F4" w:rsidRDefault="00580156" w:rsidP="00B375F4">
      <w:pPr>
        <w:pStyle w:val="af"/>
        <w:numPr>
          <w:ilvl w:val="0"/>
          <w:numId w:val="44"/>
        </w:numPr>
        <w:jc w:val="both"/>
        <w:rPr>
          <w:rStyle w:val="FontStyle24"/>
          <w:rFonts w:ascii="Times New Roman" w:hAnsi="Times New Roman" w:cs="Times New Roman"/>
          <w:b w:val="0"/>
          <w:sz w:val="28"/>
          <w:szCs w:val="28"/>
          <w:lang w:val="ru-RU"/>
        </w:rPr>
      </w:pPr>
      <w:r w:rsidRPr="00B375F4">
        <w:rPr>
          <w:rStyle w:val="FontStyle24"/>
          <w:rFonts w:ascii="Times New Roman" w:hAnsi="Times New Roman" w:cs="Times New Roman"/>
          <w:b w:val="0"/>
          <w:sz w:val="28"/>
          <w:szCs w:val="28"/>
          <w:lang w:val="ru-RU"/>
        </w:rPr>
        <w:t>Не рекомендуется совместное применение с препаратами, которые влияют на концентрацию этравирина в плазме крови и с препаратами, концентрация которых в плазме крови изменяется при совместном применении с этравирином: ненуклеозидные ингибиторы обратной транскриптазы (эфавиренз, невирапин, рилпивирин); ингибиторы протеазы без одновременного приема низкой дозы ритонавира (нелфинавир, индинавир);</w:t>
      </w:r>
      <w:r w:rsidR="00CF7E20" w:rsidRPr="00000834">
        <w:rPr>
          <w:lang w:val="ru-RU"/>
        </w:rPr>
        <w:t xml:space="preserve"> </w:t>
      </w:r>
      <w:r w:rsidR="00CF7E20" w:rsidRPr="00CF7E20">
        <w:rPr>
          <w:rStyle w:val="FontStyle24"/>
          <w:rFonts w:ascii="Times New Roman" w:hAnsi="Times New Roman" w:cs="Times New Roman"/>
          <w:b w:val="0"/>
          <w:sz w:val="28"/>
          <w:szCs w:val="28"/>
          <w:lang w:val="ru-RU"/>
        </w:rPr>
        <w:t>маравирок (при совместном применении с фосампренавиром и ритонавиром);</w:t>
      </w:r>
      <w:r w:rsidR="00CF7E20">
        <w:rPr>
          <w:rStyle w:val="FontStyle24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B375F4">
        <w:rPr>
          <w:rStyle w:val="FontStyle24"/>
          <w:rFonts w:ascii="Times New Roman" w:hAnsi="Times New Roman" w:cs="Times New Roman"/>
          <w:b w:val="0"/>
          <w:sz w:val="28"/>
          <w:szCs w:val="28"/>
          <w:lang w:val="ru-RU"/>
        </w:rPr>
        <w:t xml:space="preserve"> комбинация типранавир/ритонавир; ингибиторы протеазы при совместном применении с кобицистатом (атазанавир, дарунавир); противосудорожные средства (карбамазепин, фенобарбитал, фенитоин); противотуберкулезные препараты (рифампицин, рифапентин); антиагреганты (клопидогрел); противовирусные препараты (даклатасвир); лекарственные препараты, содержащие Зверобой продырявленный (Hypericum perforatum).</w:t>
      </w:r>
    </w:p>
    <w:p w14:paraId="2F61FD32" w14:textId="77777777" w:rsidR="00580156" w:rsidRPr="00B375F4" w:rsidRDefault="00580156" w:rsidP="00B375F4">
      <w:pPr>
        <w:pStyle w:val="af"/>
        <w:numPr>
          <w:ilvl w:val="0"/>
          <w:numId w:val="44"/>
        </w:numPr>
        <w:jc w:val="both"/>
        <w:rPr>
          <w:rStyle w:val="FontStyle24"/>
          <w:rFonts w:ascii="Times New Roman" w:hAnsi="Times New Roman" w:cs="Times New Roman"/>
          <w:b w:val="0"/>
          <w:sz w:val="28"/>
          <w:szCs w:val="28"/>
          <w:lang w:val="ru-RU"/>
        </w:rPr>
      </w:pPr>
      <w:r w:rsidRPr="00B375F4">
        <w:rPr>
          <w:rStyle w:val="FontStyle24"/>
          <w:rFonts w:ascii="Times New Roman" w:hAnsi="Times New Roman" w:cs="Times New Roman"/>
          <w:b w:val="0"/>
          <w:sz w:val="28"/>
          <w:szCs w:val="28"/>
          <w:lang w:val="ru-RU"/>
        </w:rPr>
        <w:t>Следует применять с осторожностью со следующими препаратами: амиодарон, бепридил, дизопирамид, флекаинид, лидокаин (системно), мексилетин, пропафенон, хинидин, дексаметазон (системно); циклоспорин, сиролимус, такролимус; рифабутин (в сочетании с бустированным ингибитором протеазы).</w:t>
      </w:r>
    </w:p>
    <w:p w14:paraId="43792936" w14:textId="77777777" w:rsidR="00DD1B08" w:rsidRPr="00B375F4" w:rsidRDefault="00DD1B08" w:rsidP="00E73E1E">
      <w:pPr>
        <w:pStyle w:val="Style7"/>
        <w:tabs>
          <w:tab w:val="left" w:pos="106"/>
        </w:tabs>
        <w:spacing w:line="240" w:lineRule="auto"/>
        <w:ind w:firstLine="0"/>
        <w:contextualSpacing/>
        <w:rPr>
          <w:rStyle w:val="FontStyle25"/>
          <w:rFonts w:ascii="Times New Roman" w:hAnsi="Times New Roman" w:cs="Times New Roman"/>
          <w:sz w:val="28"/>
          <w:szCs w:val="28"/>
        </w:rPr>
      </w:pPr>
    </w:p>
    <w:p w14:paraId="1A2ECCB8" w14:textId="77777777" w:rsidR="00A01DD0" w:rsidRPr="00B375F4" w:rsidRDefault="00A01DD0" w:rsidP="00E73E1E">
      <w:pPr>
        <w:pStyle w:val="Style15"/>
        <w:spacing w:line="240" w:lineRule="auto"/>
        <w:contextualSpacing/>
        <w:rPr>
          <w:rStyle w:val="FontStyle24"/>
          <w:rFonts w:ascii="Times New Roman" w:hAnsi="Times New Roman" w:cs="Times New Roman"/>
          <w:sz w:val="28"/>
          <w:szCs w:val="28"/>
        </w:rPr>
      </w:pPr>
      <w:r w:rsidRPr="00320822">
        <w:rPr>
          <w:rStyle w:val="FontStyle24"/>
          <w:rFonts w:ascii="Times New Roman" w:hAnsi="Times New Roman" w:cs="Times New Roman"/>
          <w:sz w:val="28"/>
          <w:szCs w:val="28"/>
        </w:rPr>
        <w:t xml:space="preserve">Применение при </w:t>
      </w:r>
      <w:r w:rsidR="00E934D9" w:rsidRPr="00320822">
        <w:rPr>
          <w:rStyle w:val="FontStyle24"/>
          <w:rFonts w:ascii="Times New Roman" w:hAnsi="Times New Roman" w:cs="Times New Roman"/>
          <w:sz w:val="28"/>
          <w:szCs w:val="28"/>
        </w:rPr>
        <w:t>беременности</w:t>
      </w:r>
      <w:r w:rsidR="00076B97" w:rsidRPr="00320822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775726" w:rsidRPr="00320822">
        <w:rPr>
          <w:rStyle w:val="FontStyle24"/>
          <w:rFonts w:ascii="Times New Roman" w:hAnsi="Times New Roman" w:cs="Times New Roman"/>
          <w:sz w:val="28"/>
          <w:szCs w:val="28"/>
        </w:rPr>
        <w:t>и</w:t>
      </w:r>
      <w:r w:rsidR="00CF59BE" w:rsidRPr="00320822">
        <w:rPr>
          <w:rStyle w:val="FontStyle24"/>
          <w:rFonts w:ascii="Times New Roman" w:hAnsi="Times New Roman" w:cs="Times New Roman"/>
          <w:sz w:val="28"/>
          <w:szCs w:val="28"/>
        </w:rPr>
        <w:t xml:space="preserve"> в период грудного вскармливания</w:t>
      </w:r>
    </w:p>
    <w:p w14:paraId="107068FE" w14:textId="77777777" w:rsidR="00A01DD0" w:rsidRPr="00E73E1E" w:rsidRDefault="00A01DD0" w:rsidP="00E73E1E">
      <w:pPr>
        <w:pStyle w:val="Style6"/>
        <w:spacing w:line="240" w:lineRule="auto"/>
        <w:contextualSpacing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E73E1E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Беременность</w:t>
      </w:r>
    </w:p>
    <w:p w14:paraId="7C4D193F" w14:textId="16D4498A" w:rsidR="00E010B2" w:rsidRDefault="00500DB3" w:rsidP="00E010B2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общего правила при выборе антиретровирусного препарата для терапии ВИЧ инфекции у беременных женщин</w:t>
      </w:r>
      <w:r w:rsidRPr="00000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как следствие, </w:t>
      </w:r>
      <w:r w:rsidR="00EC029F">
        <w:rPr>
          <w:rFonts w:ascii="Times New Roman" w:hAnsi="Times New Roman" w:cs="Times New Roman"/>
          <w:sz w:val="28"/>
          <w:szCs w:val="28"/>
        </w:rPr>
        <w:t xml:space="preserve">снижения риска вертикальной передачи ВИЧ новорожденному, данные, полученные на животных, также как и клинический опыт применения у беременных женщин должны быть приняты во внимание для </w:t>
      </w:r>
      <w:r w:rsidR="006F7703">
        <w:rPr>
          <w:rFonts w:ascii="Times New Roman" w:hAnsi="Times New Roman" w:cs="Times New Roman"/>
          <w:sz w:val="28"/>
          <w:szCs w:val="28"/>
        </w:rPr>
        <w:t>оценки</w:t>
      </w:r>
      <w:r w:rsidR="00EC029F">
        <w:rPr>
          <w:rFonts w:ascii="Times New Roman" w:hAnsi="Times New Roman" w:cs="Times New Roman"/>
          <w:sz w:val="28"/>
          <w:szCs w:val="28"/>
        </w:rPr>
        <w:t xml:space="preserve"> безопасности для плода.</w:t>
      </w:r>
    </w:p>
    <w:p w14:paraId="34CE717D" w14:textId="60D053F4" w:rsidR="00EC029F" w:rsidRPr="00000834" w:rsidRDefault="00CF7E20" w:rsidP="00E010B2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Проникновение </w:t>
      </w:r>
      <w:r w:rsidR="00EC029F">
        <w:rPr>
          <w:rFonts w:ascii="Times New Roman" w:hAnsi="Times New Roman" w:cs="Times New Roman"/>
          <w:sz w:val="28"/>
          <w:szCs w:val="28"/>
        </w:rPr>
        <w:t>через плаценту наблюд</w:t>
      </w:r>
      <w:r w:rsidR="00375517">
        <w:rPr>
          <w:rFonts w:ascii="Times New Roman" w:hAnsi="Times New Roman" w:cs="Times New Roman"/>
          <w:sz w:val="28"/>
          <w:szCs w:val="28"/>
        </w:rPr>
        <w:t>алось</w:t>
      </w:r>
      <w:r w:rsidR="00EC029F">
        <w:rPr>
          <w:rFonts w:ascii="Times New Roman" w:hAnsi="Times New Roman" w:cs="Times New Roman"/>
          <w:sz w:val="28"/>
          <w:szCs w:val="28"/>
        </w:rPr>
        <w:t xml:space="preserve"> у беременных крыс, но неизвестно, существует ли трансфер этравирина через плаценту у беременных женщин. Исследования на животных не показали прямого или косвенного вредного воздействия в отношении беременности, эмбрионального</w:t>
      </w:r>
      <w:r w:rsidR="00EC029F" w:rsidRPr="00000834">
        <w:rPr>
          <w:rFonts w:ascii="Times New Roman" w:hAnsi="Times New Roman" w:cs="Times New Roman"/>
          <w:sz w:val="28"/>
          <w:szCs w:val="28"/>
        </w:rPr>
        <w:t>/</w:t>
      </w:r>
      <w:r w:rsidR="00EC029F">
        <w:rPr>
          <w:rFonts w:ascii="Times New Roman" w:hAnsi="Times New Roman" w:cs="Times New Roman"/>
          <w:sz w:val="28"/>
          <w:szCs w:val="28"/>
        </w:rPr>
        <w:t xml:space="preserve">фетального развития, родоразрешения или постнатального развития. На основании данных, полученных </w:t>
      </w:r>
      <w:r w:rsidR="00EC029F" w:rsidRPr="007F1180">
        <w:rPr>
          <w:rFonts w:ascii="Times New Roman" w:hAnsi="Times New Roman" w:cs="Times New Roman"/>
          <w:sz w:val="28"/>
          <w:szCs w:val="28"/>
        </w:rPr>
        <w:lastRenderedPageBreak/>
        <w:t>на животных</w:t>
      </w:r>
      <w:r w:rsidR="006F7703">
        <w:rPr>
          <w:rFonts w:ascii="Times New Roman" w:hAnsi="Times New Roman" w:cs="Times New Roman"/>
          <w:sz w:val="28"/>
          <w:szCs w:val="28"/>
        </w:rPr>
        <w:t xml:space="preserve">, риск пороков развития у людей маловероятен. Клинические данные не вызывают беспокойства по поводу безопасности, но они крайне ограничены. </w:t>
      </w:r>
    </w:p>
    <w:p w14:paraId="6EE48CAB" w14:textId="77777777" w:rsidR="00076CB6" w:rsidRPr="00E73E1E" w:rsidRDefault="00076CB6" w:rsidP="00E73E1E">
      <w:pPr>
        <w:pStyle w:val="Style7"/>
        <w:tabs>
          <w:tab w:val="left" w:pos="284"/>
        </w:tabs>
        <w:spacing w:line="240" w:lineRule="auto"/>
        <w:ind w:firstLine="0"/>
        <w:contextualSpacing/>
        <w:rPr>
          <w:rStyle w:val="FontStyle25"/>
          <w:rFonts w:ascii="Times New Roman" w:hAnsi="Times New Roman" w:cs="Times New Roman"/>
          <w:sz w:val="28"/>
          <w:szCs w:val="28"/>
        </w:rPr>
      </w:pPr>
    </w:p>
    <w:p w14:paraId="50F5682B" w14:textId="77777777" w:rsidR="00076CB6" w:rsidRPr="00E73E1E" w:rsidRDefault="00076CB6" w:rsidP="00E73E1E">
      <w:pPr>
        <w:pStyle w:val="Style6"/>
        <w:spacing w:line="240" w:lineRule="auto"/>
        <w:contextualSpacing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E73E1E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Период грудного вскармливания</w:t>
      </w:r>
    </w:p>
    <w:p w14:paraId="71AA10C3" w14:textId="77777777" w:rsidR="006F7703" w:rsidRDefault="00E010B2" w:rsidP="00E010B2">
      <w:pPr>
        <w:pStyle w:val="Style6"/>
        <w:spacing w:line="259" w:lineRule="auto"/>
        <w:rPr>
          <w:rFonts w:ascii="Times New Roman" w:hAnsi="Times New Roman" w:cs="Times New Roman"/>
          <w:sz w:val="52"/>
          <w:szCs w:val="28"/>
        </w:rPr>
      </w:pPr>
      <w:r w:rsidRPr="00E763E5">
        <w:rPr>
          <w:rFonts w:ascii="Times New Roman" w:hAnsi="Times New Roman" w:cs="Times New Roman"/>
          <w:sz w:val="28"/>
          <w:szCs w:val="28"/>
        </w:rPr>
        <w:t>Этравирин выделяется с грудным молоком у человека.</w:t>
      </w:r>
      <w:r w:rsidRPr="00E763E5">
        <w:rPr>
          <w:rFonts w:ascii="Times New Roman" w:hAnsi="Times New Roman" w:cs="Times New Roman"/>
          <w:sz w:val="52"/>
          <w:szCs w:val="28"/>
        </w:rPr>
        <w:t xml:space="preserve"> </w:t>
      </w:r>
    </w:p>
    <w:p w14:paraId="2451EC32" w14:textId="40503C2E" w:rsidR="00E010B2" w:rsidRPr="00E763E5" w:rsidRDefault="006F7703" w:rsidP="00E010B2">
      <w:pPr>
        <w:pStyle w:val="Style6"/>
        <w:spacing w:line="259" w:lineRule="auto"/>
        <w:rPr>
          <w:rStyle w:val="FontStyle25"/>
          <w:rFonts w:ascii="Times New Roman" w:hAnsi="Times New Roman" w:cs="Times New Roman"/>
          <w:sz w:val="28"/>
        </w:rPr>
      </w:pPr>
      <w:r w:rsidRPr="00B375F4">
        <w:rPr>
          <w:rStyle w:val="FontStyle25"/>
          <w:rFonts w:ascii="Times New Roman" w:hAnsi="Times New Roman" w:cs="Times New Roman"/>
          <w:sz w:val="28"/>
        </w:rPr>
        <w:t xml:space="preserve">В </w:t>
      </w:r>
      <w:r>
        <w:rPr>
          <w:rStyle w:val="FontStyle25"/>
          <w:rFonts w:ascii="Times New Roman" w:hAnsi="Times New Roman" w:cs="Times New Roman"/>
          <w:sz w:val="28"/>
        </w:rPr>
        <w:t>качестве общего правила</w:t>
      </w:r>
      <w:r w:rsidR="000325EF">
        <w:rPr>
          <w:rStyle w:val="FontStyle25"/>
          <w:rFonts w:ascii="Times New Roman" w:hAnsi="Times New Roman" w:cs="Times New Roman"/>
          <w:sz w:val="28"/>
        </w:rPr>
        <w:t xml:space="preserve"> </w:t>
      </w:r>
      <w:r w:rsidR="00CF7E20">
        <w:rPr>
          <w:rStyle w:val="FontStyle25"/>
          <w:rFonts w:ascii="Times New Roman" w:hAnsi="Times New Roman" w:cs="Times New Roman"/>
          <w:sz w:val="28"/>
        </w:rPr>
        <w:t>матерям, инфицированным ВИЧ, не рекомендуется грудное вскармливание детей ни при каких обстоятельствах во избежание передачи ВИЧ-инфекции.</w:t>
      </w:r>
    </w:p>
    <w:p w14:paraId="75DF0E9B" w14:textId="77777777" w:rsidR="00E010B2" w:rsidRDefault="00E010B2" w:rsidP="00E73E1E">
      <w:pPr>
        <w:pStyle w:val="Style7"/>
        <w:tabs>
          <w:tab w:val="left" w:pos="284"/>
        </w:tabs>
        <w:spacing w:line="240" w:lineRule="auto"/>
        <w:ind w:firstLine="0"/>
        <w:contextualSpacing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</w:p>
    <w:p w14:paraId="0940455A" w14:textId="77777777" w:rsidR="00E010B2" w:rsidRDefault="00076CB6" w:rsidP="00E010B2">
      <w:pPr>
        <w:pStyle w:val="Style7"/>
        <w:tabs>
          <w:tab w:val="left" w:pos="284"/>
        </w:tabs>
        <w:spacing w:line="240" w:lineRule="auto"/>
        <w:ind w:firstLine="0"/>
        <w:contextualSpacing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E73E1E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Фертильность</w:t>
      </w:r>
    </w:p>
    <w:p w14:paraId="01B136AF" w14:textId="77777777" w:rsidR="00E010B2" w:rsidRPr="00E010B2" w:rsidRDefault="00E010B2" w:rsidP="00E010B2">
      <w:pPr>
        <w:pStyle w:val="Style7"/>
        <w:tabs>
          <w:tab w:val="left" w:pos="284"/>
        </w:tabs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763E5">
        <w:rPr>
          <w:rFonts w:ascii="Times New Roman" w:hAnsi="Times New Roman" w:cs="Times New Roman"/>
          <w:sz w:val="28"/>
          <w:szCs w:val="28"/>
        </w:rPr>
        <w:t>В настоящее время нет данных о влиянии этравирина на фертильность человека. В исследованиях у крыс не было выявлено влияния на спаривание или фертильность.</w:t>
      </w:r>
    </w:p>
    <w:p w14:paraId="068B98C4" w14:textId="77777777" w:rsidR="006E5BE5" w:rsidRPr="00E73E1E" w:rsidRDefault="006E5BE5" w:rsidP="00E73E1E">
      <w:pPr>
        <w:pStyle w:val="Style15"/>
        <w:spacing w:line="240" w:lineRule="auto"/>
        <w:contextualSpacing/>
        <w:rPr>
          <w:rStyle w:val="FontStyle24"/>
          <w:rFonts w:ascii="Times New Roman" w:hAnsi="Times New Roman" w:cs="Times New Roman"/>
          <w:sz w:val="28"/>
          <w:szCs w:val="28"/>
        </w:rPr>
      </w:pPr>
    </w:p>
    <w:p w14:paraId="34704BBB" w14:textId="77777777" w:rsidR="00FD30DD" w:rsidRPr="00E73E1E" w:rsidRDefault="001E2226" w:rsidP="00E73E1E">
      <w:pPr>
        <w:pStyle w:val="Style15"/>
        <w:spacing w:line="240" w:lineRule="auto"/>
        <w:contextualSpacing/>
        <w:rPr>
          <w:rStyle w:val="FontStyle24"/>
          <w:rFonts w:ascii="Times New Roman" w:hAnsi="Times New Roman" w:cs="Times New Roman"/>
          <w:sz w:val="28"/>
          <w:szCs w:val="28"/>
        </w:rPr>
      </w:pPr>
      <w:r w:rsidRPr="000325EF">
        <w:rPr>
          <w:rStyle w:val="FontStyle24"/>
          <w:rFonts w:ascii="Times New Roman" w:hAnsi="Times New Roman" w:cs="Times New Roman"/>
          <w:sz w:val="28"/>
          <w:szCs w:val="28"/>
        </w:rPr>
        <w:t>Способ применения и дозы</w:t>
      </w:r>
    </w:p>
    <w:p w14:paraId="53161C11" w14:textId="75D9A19D" w:rsidR="00FD30DD" w:rsidRDefault="000325EF" w:rsidP="00E73E1E">
      <w:pPr>
        <w:pStyle w:val="Style6"/>
        <w:spacing w:line="240" w:lineRule="auto"/>
        <w:contextualSpacing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>Терапия должна быть инициирована врачом, имеющим опыт лечения ВИЧ инфекции.</w:t>
      </w:r>
    </w:p>
    <w:p w14:paraId="123F8C49" w14:textId="77777777" w:rsidR="000325EF" w:rsidRDefault="000325EF" w:rsidP="00E73E1E">
      <w:pPr>
        <w:pStyle w:val="Style6"/>
        <w:spacing w:line="240" w:lineRule="auto"/>
        <w:contextualSpacing/>
        <w:rPr>
          <w:rStyle w:val="FontStyle25"/>
          <w:rFonts w:ascii="Times New Roman" w:hAnsi="Times New Roman" w:cs="Times New Roman"/>
          <w:sz w:val="28"/>
          <w:szCs w:val="28"/>
        </w:rPr>
      </w:pPr>
    </w:p>
    <w:p w14:paraId="2AF58F0F" w14:textId="77777777" w:rsidR="000325EF" w:rsidRDefault="000325EF" w:rsidP="00E73E1E">
      <w:pPr>
        <w:pStyle w:val="Style6"/>
        <w:spacing w:line="240" w:lineRule="auto"/>
        <w:contextualSpacing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Дозы</w:t>
      </w:r>
    </w:p>
    <w:p w14:paraId="297DF151" w14:textId="77777777" w:rsidR="000325EF" w:rsidRPr="000325EF" w:rsidRDefault="000325EF" w:rsidP="00E73E1E">
      <w:pPr>
        <w:pStyle w:val="Style6"/>
        <w:spacing w:line="240" w:lineRule="auto"/>
        <w:contextualSpacing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63E5">
        <w:rPr>
          <w:rFonts w:ascii="Times New Roman" w:hAnsi="Times New Roman" w:cs="Times New Roman"/>
          <w:sz w:val="28"/>
          <w:szCs w:val="28"/>
        </w:rPr>
        <w:t>репарат Интеленс</w:t>
      </w:r>
      <w:r w:rsidRPr="00E763E5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375F4">
        <w:rPr>
          <w:rFonts w:ascii="Times New Roman" w:hAnsi="Times New Roman" w:cs="Times New Roman"/>
          <w:sz w:val="28"/>
          <w:szCs w:val="28"/>
        </w:rPr>
        <w:t>всегда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применяться в комбинации с другими антиретровирусными препаратами.</w:t>
      </w:r>
    </w:p>
    <w:p w14:paraId="5F9F731C" w14:textId="77777777" w:rsidR="00B16D0F" w:rsidRPr="00E73E1E" w:rsidRDefault="00B16D0F" w:rsidP="00E73E1E">
      <w:pPr>
        <w:pStyle w:val="Style6"/>
        <w:spacing w:line="240" w:lineRule="auto"/>
        <w:contextualSpacing/>
        <w:rPr>
          <w:rStyle w:val="FontStyle25"/>
          <w:rFonts w:ascii="Times New Roman" w:hAnsi="Times New Roman" w:cs="Times New Roman"/>
          <w:sz w:val="28"/>
          <w:szCs w:val="28"/>
        </w:rPr>
      </w:pPr>
    </w:p>
    <w:p w14:paraId="030FEC57" w14:textId="77777777" w:rsidR="00AA7E5C" w:rsidRPr="00E763E5" w:rsidRDefault="00AA7E5C" w:rsidP="00AA7E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3E5">
        <w:rPr>
          <w:rFonts w:ascii="Times New Roman" w:hAnsi="Times New Roman" w:cs="Times New Roman"/>
          <w:i/>
          <w:sz w:val="28"/>
          <w:szCs w:val="28"/>
        </w:rPr>
        <w:t>Взрослые</w:t>
      </w:r>
    </w:p>
    <w:p w14:paraId="14EA800D" w14:textId="6ECA396F" w:rsidR="00AA7E5C" w:rsidRDefault="00AA7E5C" w:rsidP="00AA7E5C">
      <w:pPr>
        <w:jc w:val="both"/>
        <w:rPr>
          <w:rFonts w:ascii="Times New Roman" w:hAnsi="Times New Roman" w:cs="Times New Roman"/>
          <w:sz w:val="28"/>
          <w:szCs w:val="28"/>
        </w:rPr>
      </w:pPr>
      <w:r w:rsidRPr="00E763E5">
        <w:rPr>
          <w:rFonts w:ascii="Times New Roman" w:hAnsi="Times New Roman" w:cs="Times New Roman"/>
          <w:sz w:val="28"/>
          <w:szCs w:val="28"/>
        </w:rPr>
        <w:t xml:space="preserve">Рекомендованная доза </w:t>
      </w:r>
      <w:r w:rsidR="000325EF">
        <w:rPr>
          <w:rFonts w:ascii="Times New Roman" w:hAnsi="Times New Roman" w:cs="Times New Roman"/>
          <w:sz w:val="28"/>
          <w:szCs w:val="28"/>
        </w:rPr>
        <w:t>этравирина</w:t>
      </w:r>
      <w:r w:rsidRPr="00E763E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763E5">
        <w:rPr>
          <w:rFonts w:ascii="Times New Roman" w:hAnsi="Times New Roman" w:cs="Times New Roman"/>
          <w:sz w:val="28"/>
          <w:szCs w:val="28"/>
        </w:rPr>
        <w:t>для взрослых пациентов составляет 200 мг (</w:t>
      </w:r>
      <w:r w:rsidR="009021A0">
        <w:rPr>
          <w:rFonts w:ascii="Times New Roman" w:hAnsi="Times New Roman" w:cs="Times New Roman"/>
          <w:sz w:val="28"/>
          <w:szCs w:val="28"/>
        </w:rPr>
        <w:t>1 таблетка 200 мг или 2</w:t>
      </w:r>
      <w:r w:rsidR="009021A0" w:rsidRPr="00E763E5">
        <w:rPr>
          <w:rFonts w:ascii="Times New Roman" w:hAnsi="Times New Roman" w:cs="Times New Roman"/>
          <w:sz w:val="28"/>
          <w:szCs w:val="28"/>
        </w:rPr>
        <w:t xml:space="preserve"> </w:t>
      </w:r>
      <w:r w:rsidRPr="00E763E5">
        <w:rPr>
          <w:rFonts w:ascii="Times New Roman" w:hAnsi="Times New Roman" w:cs="Times New Roman"/>
          <w:sz w:val="28"/>
          <w:szCs w:val="28"/>
        </w:rPr>
        <w:t>таблетки по 100 мг) 2 раза в сутки перорально после еды.</w:t>
      </w:r>
    </w:p>
    <w:p w14:paraId="033F4048" w14:textId="77777777" w:rsidR="00AA7E5C" w:rsidRPr="00E763E5" w:rsidRDefault="00AA7E5C" w:rsidP="00AA7E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91AE33" w14:textId="4769D832" w:rsidR="00AA7E5C" w:rsidRPr="00E763E5" w:rsidRDefault="00AA7E5C" w:rsidP="00AA7E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3E5">
        <w:rPr>
          <w:rFonts w:ascii="Times New Roman" w:hAnsi="Times New Roman" w:cs="Times New Roman"/>
          <w:i/>
          <w:sz w:val="28"/>
          <w:szCs w:val="28"/>
        </w:rPr>
        <w:t xml:space="preserve">Дети и подростки (от </w:t>
      </w:r>
      <w:r w:rsidR="00E07E57">
        <w:rPr>
          <w:rFonts w:ascii="Times New Roman" w:hAnsi="Times New Roman" w:cs="Times New Roman"/>
          <w:i/>
          <w:sz w:val="28"/>
          <w:szCs w:val="28"/>
        </w:rPr>
        <w:t>2</w:t>
      </w:r>
      <w:r w:rsidRPr="00E763E5">
        <w:rPr>
          <w:rFonts w:ascii="Times New Roman" w:hAnsi="Times New Roman" w:cs="Times New Roman"/>
          <w:i/>
          <w:sz w:val="28"/>
          <w:szCs w:val="28"/>
        </w:rPr>
        <w:t xml:space="preserve"> до 18 лет)</w:t>
      </w:r>
    </w:p>
    <w:p w14:paraId="6BD49C2A" w14:textId="538F797E" w:rsidR="00AA7E5C" w:rsidRPr="00E763E5" w:rsidRDefault="00AA7E5C" w:rsidP="00AA7E5C">
      <w:pPr>
        <w:jc w:val="both"/>
        <w:rPr>
          <w:rFonts w:ascii="Times New Roman" w:hAnsi="Times New Roman" w:cs="Times New Roman"/>
          <w:sz w:val="28"/>
          <w:szCs w:val="28"/>
        </w:rPr>
      </w:pPr>
      <w:r w:rsidRPr="00E763E5">
        <w:rPr>
          <w:rFonts w:ascii="Times New Roman" w:hAnsi="Times New Roman" w:cs="Times New Roman"/>
          <w:sz w:val="28"/>
          <w:szCs w:val="28"/>
        </w:rPr>
        <w:t xml:space="preserve">Рекомендованная доза </w:t>
      </w:r>
      <w:r w:rsidR="009021A0">
        <w:rPr>
          <w:rFonts w:ascii="Times New Roman" w:hAnsi="Times New Roman" w:cs="Times New Roman"/>
          <w:sz w:val="28"/>
          <w:szCs w:val="28"/>
        </w:rPr>
        <w:t>этравирина</w:t>
      </w:r>
      <w:r w:rsidRPr="00E763E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763E5">
        <w:rPr>
          <w:rFonts w:ascii="Times New Roman" w:hAnsi="Times New Roman" w:cs="Times New Roman"/>
          <w:sz w:val="28"/>
          <w:szCs w:val="28"/>
        </w:rPr>
        <w:t xml:space="preserve">для детей и подростков (от </w:t>
      </w:r>
      <w:r w:rsidR="00E07E57">
        <w:rPr>
          <w:rFonts w:ascii="Times New Roman" w:hAnsi="Times New Roman" w:cs="Times New Roman"/>
          <w:sz w:val="28"/>
          <w:szCs w:val="28"/>
        </w:rPr>
        <w:t>2</w:t>
      </w:r>
      <w:r w:rsidRPr="00E763E5">
        <w:rPr>
          <w:rFonts w:ascii="Times New Roman" w:hAnsi="Times New Roman" w:cs="Times New Roman"/>
          <w:sz w:val="28"/>
          <w:szCs w:val="28"/>
        </w:rPr>
        <w:t xml:space="preserve"> до 18 лет, с массой тела не менее 1</w:t>
      </w:r>
      <w:r w:rsidR="00E07E57">
        <w:rPr>
          <w:rFonts w:ascii="Times New Roman" w:hAnsi="Times New Roman" w:cs="Times New Roman"/>
          <w:sz w:val="28"/>
          <w:szCs w:val="28"/>
        </w:rPr>
        <w:t>0</w:t>
      </w:r>
      <w:r w:rsidRPr="00E763E5">
        <w:rPr>
          <w:rFonts w:ascii="Times New Roman" w:hAnsi="Times New Roman" w:cs="Times New Roman"/>
          <w:sz w:val="28"/>
          <w:szCs w:val="28"/>
        </w:rPr>
        <w:t xml:space="preserve"> кг) зависит от массы тела</w:t>
      </w:r>
      <w:r w:rsidR="009021A0">
        <w:rPr>
          <w:rFonts w:ascii="Times New Roman" w:hAnsi="Times New Roman" w:cs="Times New Roman"/>
          <w:sz w:val="28"/>
          <w:szCs w:val="28"/>
        </w:rPr>
        <w:t xml:space="preserve"> (см. таблицу ниже)</w:t>
      </w:r>
      <w:r w:rsidRPr="00E763E5">
        <w:rPr>
          <w:rFonts w:ascii="Times New Roman" w:hAnsi="Times New Roman" w:cs="Times New Roman"/>
          <w:sz w:val="28"/>
          <w:szCs w:val="28"/>
        </w:rPr>
        <w:t>. Препарат Интеленс</w:t>
      </w:r>
      <w:r w:rsidRPr="00E763E5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 w:rsidRPr="00E763E5">
        <w:rPr>
          <w:rFonts w:ascii="Times New Roman" w:hAnsi="Times New Roman" w:cs="Times New Roman"/>
          <w:sz w:val="28"/>
          <w:szCs w:val="28"/>
        </w:rPr>
        <w:t xml:space="preserve"> следует принимать перорально после еды.</w:t>
      </w:r>
    </w:p>
    <w:p w14:paraId="5677EC98" w14:textId="4234C36B" w:rsidR="00AA7E5C" w:rsidRPr="00E763E5" w:rsidRDefault="00AA7E5C" w:rsidP="00AA7E5C">
      <w:pPr>
        <w:pStyle w:val="af3"/>
        <w:rPr>
          <w:rFonts w:ascii="Times New Roman" w:eastAsiaTheme="minorHAnsi" w:hAnsi="Times New Roman"/>
          <w:b w:val="0"/>
          <w:bCs w:val="0"/>
          <w:i/>
          <w:sz w:val="28"/>
          <w:szCs w:val="28"/>
          <w:lang w:eastAsia="en-US"/>
        </w:rPr>
      </w:pPr>
      <w:bookmarkStart w:id="10" w:name="_Hlk46393487"/>
      <w:r w:rsidRPr="00E763E5">
        <w:rPr>
          <w:rFonts w:ascii="Times New Roman" w:eastAsiaTheme="minorHAnsi" w:hAnsi="Times New Roman"/>
          <w:b w:val="0"/>
          <w:bCs w:val="0"/>
          <w:i/>
          <w:sz w:val="28"/>
          <w:szCs w:val="28"/>
          <w:lang w:eastAsia="en-US"/>
        </w:rPr>
        <w:t>Рекомендованные дозы препарата Интеленс</w:t>
      </w:r>
      <w:r w:rsidRPr="00E763E5">
        <w:rPr>
          <w:rFonts w:ascii="Times New Roman" w:eastAsiaTheme="minorHAnsi" w:hAnsi="Times New Roman"/>
          <w:b w:val="0"/>
          <w:bCs w:val="0"/>
          <w:i/>
          <w:sz w:val="28"/>
          <w:szCs w:val="28"/>
          <w:vertAlign w:val="superscript"/>
          <w:lang w:eastAsia="en-US"/>
        </w:rPr>
        <w:t>®</w:t>
      </w:r>
      <w:r w:rsidRPr="00E763E5">
        <w:rPr>
          <w:rFonts w:ascii="Times New Roman" w:eastAsiaTheme="minorHAnsi" w:hAnsi="Times New Roman"/>
          <w:b w:val="0"/>
          <w:bCs w:val="0"/>
          <w:i/>
          <w:sz w:val="28"/>
          <w:szCs w:val="28"/>
          <w:lang w:eastAsia="en-US"/>
        </w:rPr>
        <w:t xml:space="preserve"> для педиатрических пациентов от </w:t>
      </w:r>
      <w:r w:rsidR="00A06151">
        <w:rPr>
          <w:rFonts w:ascii="Times New Roman" w:eastAsiaTheme="minorHAnsi" w:hAnsi="Times New Roman"/>
          <w:b w:val="0"/>
          <w:bCs w:val="0"/>
          <w:i/>
          <w:sz w:val="28"/>
          <w:szCs w:val="28"/>
          <w:lang w:eastAsia="en-US"/>
        </w:rPr>
        <w:t>2</w:t>
      </w:r>
      <w:r w:rsidRPr="00E763E5">
        <w:rPr>
          <w:rFonts w:ascii="Times New Roman" w:eastAsiaTheme="minorHAnsi" w:hAnsi="Times New Roman"/>
          <w:b w:val="0"/>
          <w:bCs w:val="0"/>
          <w:i/>
          <w:sz w:val="28"/>
          <w:szCs w:val="28"/>
          <w:lang w:eastAsia="en-US"/>
        </w:rPr>
        <w:t xml:space="preserve"> до 18 лет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5103"/>
      </w:tblGrid>
      <w:tr w:rsidR="009021A0" w:rsidRPr="00E763E5" w14:paraId="7C1473EE" w14:textId="77777777" w:rsidTr="00B375F4">
        <w:trPr>
          <w:trHeight w:val="20"/>
        </w:trPr>
        <w:tc>
          <w:tcPr>
            <w:tcW w:w="1980" w:type="dxa"/>
          </w:tcPr>
          <w:p w14:paraId="51BC6E71" w14:textId="77777777" w:rsidR="009021A0" w:rsidRPr="00E763E5" w:rsidRDefault="009021A0" w:rsidP="00AA7E5C">
            <w:pPr>
              <w:jc w:val="center"/>
              <w:rPr>
                <w:rFonts w:ascii="Times New Roman" w:hAnsi="Times New Roman"/>
                <w:b/>
              </w:rPr>
            </w:pPr>
            <w:r w:rsidRPr="00E763E5">
              <w:rPr>
                <w:rFonts w:ascii="Times New Roman" w:hAnsi="Times New Roman"/>
                <w:b/>
              </w:rPr>
              <w:t>Масса тела</w:t>
            </w:r>
          </w:p>
        </w:tc>
        <w:tc>
          <w:tcPr>
            <w:tcW w:w="2835" w:type="dxa"/>
          </w:tcPr>
          <w:p w14:paraId="44E5BC1E" w14:textId="77777777" w:rsidR="009021A0" w:rsidRPr="00E763E5" w:rsidRDefault="009021A0" w:rsidP="00AA7E5C">
            <w:pPr>
              <w:jc w:val="center"/>
              <w:rPr>
                <w:rFonts w:ascii="Times New Roman" w:hAnsi="Times New Roman"/>
                <w:b/>
              </w:rPr>
            </w:pPr>
            <w:r w:rsidRPr="00E763E5">
              <w:rPr>
                <w:rFonts w:ascii="Times New Roman" w:hAnsi="Times New Roman"/>
                <w:b/>
              </w:rPr>
              <w:t>Доза</w:t>
            </w:r>
          </w:p>
        </w:tc>
        <w:tc>
          <w:tcPr>
            <w:tcW w:w="5103" w:type="dxa"/>
          </w:tcPr>
          <w:p w14:paraId="3C6EA749" w14:textId="77777777" w:rsidR="009021A0" w:rsidRPr="00E763E5" w:rsidRDefault="009021A0" w:rsidP="00AA7E5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Таблетки</w:t>
            </w:r>
          </w:p>
        </w:tc>
      </w:tr>
      <w:tr w:rsidR="009021A0" w:rsidRPr="00E763E5" w14:paraId="121690B1" w14:textId="77777777" w:rsidTr="00B375F4">
        <w:trPr>
          <w:trHeight w:val="20"/>
        </w:trPr>
        <w:tc>
          <w:tcPr>
            <w:tcW w:w="1980" w:type="dxa"/>
          </w:tcPr>
          <w:p w14:paraId="37B07E8D" w14:textId="7D39C83E" w:rsidR="009021A0" w:rsidRPr="00E763E5" w:rsidRDefault="009021A0" w:rsidP="00AA7E5C">
            <w:pPr>
              <w:jc w:val="center"/>
              <w:rPr>
                <w:rFonts w:ascii="Times New Roman" w:hAnsi="Times New Roman"/>
              </w:rPr>
            </w:pPr>
            <w:r w:rsidRPr="00E763E5">
              <w:rPr>
                <w:rFonts w:ascii="Times New Roman" w:hAnsi="Times New Roman" w:cs="Times New Roman"/>
              </w:rPr>
              <w:t xml:space="preserve"> От ≥</w:t>
            </w:r>
            <w:r w:rsidRPr="00E763E5">
              <w:rPr>
                <w:rFonts w:ascii="Times New Roman" w:hAnsi="Times New Roman"/>
              </w:rPr>
              <w:t>1</w:t>
            </w:r>
            <w:r w:rsidR="00E07E57">
              <w:rPr>
                <w:rFonts w:ascii="Times New Roman" w:hAnsi="Times New Roman"/>
              </w:rPr>
              <w:t>0</w:t>
            </w:r>
            <w:r w:rsidRPr="00E763E5">
              <w:rPr>
                <w:rFonts w:ascii="Times New Roman" w:hAnsi="Times New Roman"/>
              </w:rPr>
              <w:t xml:space="preserve"> кг до &lt;20 кг</w:t>
            </w:r>
          </w:p>
        </w:tc>
        <w:tc>
          <w:tcPr>
            <w:tcW w:w="2835" w:type="dxa"/>
          </w:tcPr>
          <w:p w14:paraId="08F3C244" w14:textId="77777777" w:rsidR="009021A0" w:rsidRPr="00E763E5" w:rsidRDefault="009021A0" w:rsidP="00AA7E5C">
            <w:pPr>
              <w:jc w:val="center"/>
              <w:rPr>
                <w:rFonts w:ascii="Times New Roman" w:hAnsi="Times New Roman"/>
              </w:rPr>
            </w:pPr>
            <w:r w:rsidRPr="00E763E5">
              <w:rPr>
                <w:rFonts w:ascii="Times New Roman" w:hAnsi="Times New Roman"/>
              </w:rPr>
              <w:t>По 100 мг 2 раза в сутки</w:t>
            </w:r>
          </w:p>
        </w:tc>
        <w:tc>
          <w:tcPr>
            <w:tcW w:w="5103" w:type="dxa"/>
          </w:tcPr>
          <w:p w14:paraId="0A70526B" w14:textId="77777777" w:rsidR="009021A0" w:rsidRPr="00E763E5" w:rsidRDefault="009021A0" w:rsidP="00AA7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таблетки по 25 мг 2 раза в сутки или 1 таблетка 100 мг 2 раза в сутки</w:t>
            </w:r>
          </w:p>
        </w:tc>
      </w:tr>
      <w:tr w:rsidR="009021A0" w:rsidRPr="00E763E5" w14:paraId="5719E547" w14:textId="77777777" w:rsidTr="00B375F4">
        <w:trPr>
          <w:trHeight w:val="20"/>
        </w:trPr>
        <w:tc>
          <w:tcPr>
            <w:tcW w:w="1980" w:type="dxa"/>
          </w:tcPr>
          <w:p w14:paraId="06B98429" w14:textId="77777777" w:rsidR="009021A0" w:rsidRPr="00E763E5" w:rsidRDefault="009021A0" w:rsidP="00AA7E5C">
            <w:pPr>
              <w:jc w:val="center"/>
              <w:rPr>
                <w:rFonts w:ascii="Times New Roman" w:hAnsi="Times New Roman"/>
              </w:rPr>
            </w:pPr>
            <w:r w:rsidRPr="00E763E5">
              <w:rPr>
                <w:rFonts w:ascii="Times New Roman" w:hAnsi="Times New Roman"/>
              </w:rPr>
              <w:t xml:space="preserve">От </w:t>
            </w:r>
            <w:r w:rsidRPr="00E763E5">
              <w:rPr>
                <w:rFonts w:ascii="Times New Roman" w:hAnsi="Times New Roman" w:cs="Times New Roman"/>
              </w:rPr>
              <w:t>≥</w:t>
            </w:r>
            <w:r w:rsidRPr="00E763E5">
              <w:rPr>
                <w:rFonts w:ascii="Times New Roman" w:hAnsi="Times New Roman"/>
              </w:rPr>
              <w:t>20 до &lt;25 кг</w:t>
            </w:r>
          </w:p>
        </w:tc>
        <w:tc>
          <w:tcPr>
            <w:tcW w:w="2835" w:type="dxa"/>
          </w:tcPr>
          <w:p w14:paraId="160FD2AB" w14:textId="77777777" w:rsidR="009021A0" w:rsidRPr="00E763E5" w:rsidRDefault="009021A0" w:rsidP="00AA7E5C">
            <w:pPr>
              <w:jc w:val="center"/>
              <w:rPr>
                <w:rFonts w:ascii="Times New Roman" w:hAnsi="Times New Roman"/>
              </w:rPr>
            </w:pPr>
            <w:r w:rsidRPr="00E763E5">
              <w:rPr>
                <w:rFonts w:ascii="Times New Roman" w:hAnsi="Times New Roman"/>
              </w:rPr>
              <w:t>По 125 мг 2 раза в сутки</w:t>
            </w:r>
          </w:p>
        </w:tc>
        <w:tc>
          <w:tcPr>
            <w:tcW w:w="5103" w:type="dxa"/>
          </w:tcPr>
          <w:p w14:paraId="78119F51" w14:textId="77777777" w:rsidR="009021A0" w:rsidRPr="00E763E5" w:rsidRDefault="009021A0" w:rsidP="00AA7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таблеток по 25 мг 2 раза в сутки или 1 таблетка 100 мг и 1 таблетка 25 мг 2 раза в сутки</w:t>
            </w:r>
          </w:p>
        </w:tc>
      </w:tr>
      <w:tr w:rsidR="009021A0" w:rsidRPr="00E763E5" w14:paraId="70E18AB3" w14:textId="77777777" w:rsidTr="00B375F4">
        <w:trPr>
          <w:trHeight w:val="20"/>
        </w:trPr>
        <w:tc>
          <w:tcPr>
            <w:tcW w:w="1980" w:type="dxa"/>
          </w:tcPr>
          <w:p w14:paraId="177DC291" w14:textId="77777777" w:rsidR="009021A0" w:rsidRPr="00E763E5" w:rsidRDefault="009021A0" w:rsidP="00AA7E5C">
            <w:pPr>
              <w:jc w:val="center"/>
              <w:rPr>
                <w:rFonts w:ascii="Times New Roman" w:hAnsi="Times New Roman"/>
              </w:rPr>
            </w:pPr>
            <w:r w:rsidRPr="00E763E5">
              <w:rPr>
                <w:rFonts w:ascii="Times New Roman" w:hAnsi="Times New Roman"/>
              </w:rPr>
              <w:t xml:space="preserve">От </w:t>
            </w:r>
            <w:r w:rsidRPr="00E763E5">
              <w:rPr>
                <w:rFonts w:ascii="Times New Roman" w:hAnsi="Times New Roman" w:cs="Times New Roman"/>
              </w:rPr>
              <w:t>≥</w:t>
            </w:r>
            <w:r w:rsidRPr="00E763E5">
              <w:rPr>
                <w:rFonts w:ascii="Times New Roman" w:hAnsi="Times New Roman"/>
              </w:rPr>
              <w:t>25 до &lt;30 кг</w:t>
            </w:r>
          </w:p>
        </w:tc>
        <w:tc>
          <w:tcPr>
            <w:tcW w:w="2835" w:type="dxa"/>
          </w:tcPr>
          <w:p w14:paraId="4E9DEC1F" w14:textId="77777777" w:rsidR="009021A0" w:rsidRPr="00E763E5" w:rsidRDefault="009021A0" w:rsidP="00AA7E5C">
            <w:pPr>
              <w:jc w:val="center"/>
              <w:rPr>
                <w:rFonts w:ascii="Times New Roman" w:hAnsi="Times New Roman"/>
              </w:rPr>
            </w:pPr>
            <w:r w:rsidRPr="00E763E5">
              <w:rPr>
                <w:rFonts w:ascii="Times New Roman" w:hAnsi="Times New Roman"/>
              </w:rPr>
              <w:t>По 150 мг 2 раза в сутки</w:t>
            </w:r>
          </w:p>
        </w:tc>
        <w:tc>
          <w:tcPr>
            <w:tcW w:w="5103" w:type="dxa"/>
          </w:tcPr>
          <w:p w14:paraId="1B784AFD" w14:textId="77777777" w:rsidR="009021A0" w:rsidRPr="00E763E5" w:rsidRDefault="009021A0" w:rsidP="00AA7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таблеток по 25 мг 2 раза в сутки или 1 таблетка 100 мг и 2 таблетки 25 мг 2 раза в сутки</w:t>
            </w:r>
          </w:p>
        </w:tc>
      </w:tr>
      <w:tr w:rsidR="009021A0" w:rsidRPr="00E763E5" w14:paraId="3FB39622" w14:textId="77777777" w:rsidTr="00B375F4">
        <w:trPr>
          <w:trHeight w:val="20"/>
        </w:trPr>
        <w:tc>
          <w:tcPr>
            <w:tcW w:w="1980" w:type="dxa"/>
          </w:tcPr>
          <w:p w14:paraId="1792D71C" w14:textId="77777777" w:rsidR="009021A0" w:rsidRPr="00E763E5" w:rsidRDefault="009021A0" w:rsidP="00AA7E5C">
            <w:pPr>
              <w:jc w:val="center"/>
              <w:rPr>
                <w:rFonts w:ascii="Times New Roman" w:hAnsi="Times New Roman"/>
              </w:rPr>
            </w:pPr>
            <w:r w:rsidRPr="00E763E5">
              <w:rPr>
                <w:rFonts w:ascii="Times New Roman" w:hAnsi="Times New Roman" w:cs="Times New Roman"/>
              </w:rPr>
              <w:t xml:space="preserve">≥ </w:t>
            </w:r>
            <w:r w:rsidRPr="00E763E5">
              <w:rPr>
                <w:rFonts w:ascii="Times New Roman" w:hAnsi="Times New Roman"/>
              </w:rPr>
              <w:t>30 кг</w:t>
            </w:r>
          </w:p>
        </w:tc>
        <w:tc>
          <w:tcPr>
            <w:tcW w:w="2835" w:type="dxa"/>
          </w:tcPr>
          <w:p w14:paraId="77531E2B" w14:textId="77777777" w:rsidR="009021A0" w:rsidRPr="00E763E5" w:rsidRDefault="009021A0" w:rsidP="00AA7E5C">
            <w:pPr>
              <w:jc w:val="center"/>
              <w:rPr>
                <w:rFonts w:ascii="Times New Roman" w:hAnsi="Times New Roman"/>
              </w:rPr>
            </w:pPr>
            <w:r w:rsidRPr="00E763E5">
              <w:rPr>
                <w:rFonts w:ascii="Times New Roman" w:hAnsi="Times New Roman"/>
              </w:rPr>
              <w:t>По 200 мг 2 раза в сутки</w:t>
            </w:r>
          </w:p>
        </w:tc>
        <w:tc>
          <w:tcPr>
            <w:tcW w:w="5103" w:type="dxa"/>
          </w:tcPr>
          <w:p w14:paraId="4AB93F06" w14:textId="77777777" w:rsidR="009021A0" w:rsidRPr="00E763E5" w:rsidRDefault="009021A0" w:rsidP="00AA7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таблеток по 25 мг 2 раза в сутки или 2 таблетки 100 мг 2 раза в сутки или 1 таблетка 200 мг 2 раза в сутки</w:t>
            </w:r>
          </w:p>
        </w:tc>
      </w:tr>
      <w:bookmarkEnd w:id="10"/>
    </w:tbl>
    <w:p w14:paraId="67935EBB" w14:textId="77777777" w:rsidR="009021A0" w:rsidRDefault="009021A0" w:rsidP="00AA7E5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BA6179C" w14:textId="77777777" w:rsidR="009021A0" w:rsidRPr="00B375F4" w:rsidRDefault="009021A0" w:rsidP="009021A0">
      <w:pPr>
        <w:jc w:val="both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bookmarkStart w:id="11" w:name="_Hlk46393509"/>
      <w:r w:rsidRPr="00B375F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Пропуск дозы</w:t>
      </w:r>
    </w:p>
    <w:p w14:paraId="4DE46FD2" w14:textId="77777777" w:rsidR="009021A0" w:rsidRDefault="009021A0" w:rsidP="009021A0">
      <w:pPr>
        <w:jc w:val="both"/>
        <w:rPr>
          <w:rFonts w:ascii="Times New Roman" w:hAnsi="Times New Roman" w:cs="Times New Roman"/>
          <w:sz w:val="28"/>
          <w:szCs w:val="28"/>
        </w:rPr>
      </w:pPr>
      <w:r w:rsidRPr="00E763E5">
        <w:rPr>
          <w:rFonts w:ascii="Times New Roman" w:hAnsi="Times New Roman" w:cs="Times New Roman"/>
          <w:sz w:val="28"/>
          <w:szCs w:val="28"/>
        </w:rPr>
        <w:lastRenderedPageBreak/>
        <w:t>Если пациент забыл принять очередную дозу препарата Интеленс</w:t>
      </w:r>
      <w:r w:rsidRPr="00E763E5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 w:rsidRPr="00E763E5">
        <w:rPr>
          <w:rFonts w:ascii="Times New Roman" w:hAnsi="Times New Roman" w:cs="Times New Roman"/>
          <w:sz w:val="28"/>
          <w:szCs w:val="28"/>
        </w:rPr>
        <w:t xml:space="preserve"> и вспомнил об этом не позже чем через 6 часов после обычного времени приема препарата, то он должен как можно быстрее принять ее после еды и затем принять следующую дозу в обычное время. Если прошло более 6 часов после обычного времени приема препарата, то пациент не должен принимать пропущенную дозу, а просто возобновить прием препарата по обычной схеме.</w:t>
      </w:r>
    </w:p>
    <w:p w14:paraId="4FA2B550" w14:textId="77777777" w:rsidR="00B236CD" w:rsidRPr="00B236CD" w:rsidRDefault="00B236CD" w:rsidP="00902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пациента вырвало в течение 4 часов после приема препарата, следует принять новую дозу препарата </w:t>
      </w:r>
      <w:r w:rsidRPr="00E763E5">
        <w:rPr>
          <w:rFonts w:ascii="Times New Roman" w:hAnsi="Times New Roman" w:cs="Times New Roman"/>
          <w:sz w:val="28"/>
          <w:szCs w:val="28"/>
        </w:rPr>
        <w:t>Интеленс</w:t>
      </w:r>
      <w:r w:rsidRPr="00E763E5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можно скорее после еды. Если пациента вырвало более чем через 4 часа после приема препарата, ему не требуется принимать новую дозу до следующей запланированной.</w:t>
      </w:r>
    </w:p>
    <w:bookmarkEnd w:id="11"/>
    <w:p w14:paraId="301298BA" w14:textId="77777777" w:rsidR="009021A0" w:rsidRDefault="009021A0" w:rsidP="00AA7E5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479E92B" w14:textId="77777777" w:rsidR="00AA7E5C" w:rsidRPr="00E763E5" w:rsidRDefault="00AA7E5C" w:rsidP="00AA7E5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646">
        <w:rPr>
          <w:rFonts w:ascii="Times New Roman" w:hAnsi="Times New Roman" w:cs="Times New Roman"/>
          <w:sz w:val="28"/>
          <w:szCs w:val="28"/>
          <w:u w:val="single"/>
        </w:rPr>
        <w:t>Особые группы пациентов</w:t>
      </w:r>
    </w:p>
    <w:p w14:paraId="3BE98459" w14:textId="77777777" w:rsidR="00AA7E5C" w:rsidRPr="00E763E5" w:rsidRDefault="00AA7E5C" w:rsidP="00AA7E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3E5">
        <w:rPr>
          <w:rFonts w:ascii="Times New Roman" w:hAnsi="Times New Roman" w:cs="Times New Roman"/>
          <w:i/>
          <w:sz w:val="28"/>
          <w:szCs w:val="28"/>
        </w:rPr>
        <w:t>Пожилые пациенты</w:t>
      </w:r>
    </w:p>
    <w:p w14:paraId="088719FC" w14:textId="59ECBFD8" w:rsidR="00AA7E5C" w:rsidRPr="00E763E5" w:rsidRDefault="00AA7E5C" w:rsidP="00AA7E5C">
      <w:pPr>
        <w:jc w:val="both"/>
        <w:rPr>
          <w:rFonts w:ascii="Times New Roman" w:hAnsi="Times New Roman" w:cs="Times New Roman"/>
          <w:sz w:val="28"/>
          <w:szCs w:val="28"/>
        </w:rPr>
      </w:pPr>
      <w:r w:rsidRPr="00E763E5">
        <w:rPr>
          <w:rFonts w:ascii="Times New Roman" w:hAnsi="Times New Roman" w:cs="Times New Roman"/>
          <w:sz w:val="28"/>
          <w:szCs w:val="28"/>
        </w:rPr>
        <w:t>Имеется ограниченная информация о лечении препаратом Интеленс</w:t>
      </w:r>
      <w:r w:rsidRPr="00E763E5">
        <w:rPr>
          <w:rFonts w:ascii="Times New Roman" w:hAnsi="Times New Roman" w:cs="Times New Roman"/>
          <w:sz w:val="28"/>
          <w:szCs w:val="28"/>
          <w:vertAlign w:val="superscript"/>
        </w:rPr>
        <w:t xml:space="preserve">® </w:t>
      </w:r>
      <w:r w:rsidRPr="00E763E5">
        <w:rPr>
          <w:rFonts w:ascii="Times New Roman" w:hAnsi="Times New Roman" w:cs="Times New Roman"/>
          <w:sz w:val="28"/>
          <w:szCs w:val="28"/>
        </w:rPr>
        <w:t xml:space="preserve">пациентов </w:t>
      </w:r>
      <w:bookmarkStart w:id="12" w:name="_Hlk46393718"/>
      <w:r w:rsidR="00EF4646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EF4646" w:rsidRPr="00000834">
        <w:rPr>
          <w:rFonts w:ascii="Times New Roman" w:hAnsi="Times New Roman" w:cs="Times New Roman"/>
          <w:sz w:val="28"/>
          <w:szCs w:val="28"/>
        </w:rPr>
        <w:t xml:space="preserve">&gt; </w:t>
      </w:r>
      <w:r w:rsidR="00EF4646">
        <w:rPr>
          <w:rFonts w:ascii="Times New Roman" w:hAnsi="Times New Roman" w:cs="Times New Roman"/>
          <w:sz w:val="28"/>
          <w:szCs w:val="28"/>
        </w:rPr>
        <w:t>65 лет, таким образом, применять препарат у этой группы пациентов следует с осторожностью.</w:t>
      </w:r>
    </w:p>
    <w:bookmarkEnd w:id="12"/>
    <w:p w14:paraId="41FC8F3F" w14:textId="77777777" w:rsidR="00EF4646" w:rsidRPr="00E763E5" w:rsidRDefault="00EF4646" w:rsidP="00EF46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3E5">
        <w:rPr>
          <w:rFonts w:ascii="Times New Roman" w:hAnsi="Times New Roman" w:cs="Times New Roman"/>
          <w:i/>
          <w:sz w:val="28"/>
          <w:szCs w:val="28"/>
        </w:rPr>
        <w:t>Пациенты с нарушениями функции печени</w:t>
      </w:r>
    </w:p>
    <w:p w14:paraId="11102E4B" w14:textId="77777777" w:rsidR="00EF4646" w:rsidRPr="00EF4646" w:rsidRDefault="00EF4646" w:rsidP="00EF4646">
      <w:pPr>
        <w:jc w:val="both"/>
        <w:rPr>
          <w:rFonts w:ascii="Times New Roman" w:hAnsi="Times New Roman" w:cs="Times New Roman"/>
          <w:sz w:val="28"/>
          <w:szCs w:val="28"/>
        </w:rPr>
      </w:pPr>
      <w:r w:rsidRPr="00E763E5">
        <w:rPr>
          <w:rFonts w:ascii="Times New Roman" w:hAnsi="Times New Roman" w:cs="Times New Roman"/>
          <w:sz w:val="28"/>
          <w:szCs w:val="28"/>
        </w:rPr>
        <w:t xml:space="preserve">У пациентов с нарушением функции печени легкой и средней степени </w:t>
      </w:r>
      <w:r w:rsidRPr="0051573C">
        <w:rPr>
          <w:rFonts w:ascii="Times New Roman" w:hAnsi="Times New Roman" w:cs="Times New Roman"/>
          <w:sz w:val="28"/>
          <w:szCs w:val="28"/>
        </w:rPr>
        <w:t>тяжести</w:t>
      </w:r>
      <w:r w:rsidRPr="00E763E5">
        <w:rPr>
          <w:rFonts w:ascii="Times New Roman" w:hAnsi="Times New Roman" w:cs="Times New Roman"/>
          <w:sz w:val="28"/>
          <w:szCs w:val="28"/>
        </w:rPr>
        <w:t xml:space="preserve"> (классы А или В по шкале Чайлд-Пью) коррекции дозы не требуется. </w:t>
      </w:r>
      <w:r w:rsidRPr="0051573C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соблюдать осторожность при применении препарата </w:t>
      </w:r>
      <w:bookmarkStart w:id="13" w:name="_Hlk46393754"/>
      <w:r w:rsidRPr="00E763E5">
        <w:rPr>
          <w:rFonts w:ascii="Times New Roman" w:hAnsi="Times New Roman" w:cs="Times New Roman"/>
          <w:sz w:val="28"/>
          <w:szCs w:val="28"/>
        </w:rPr>
        <w:t>Интеленс</w:t>
      </w:r>
      <w:r w:rsidRPr="00E763E5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bookmarkEnd w:id="13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пациентов с нарушением функции печени средней степени. </w:t>
      </w:r>
      <w:r w:rsidRPr="00E763E5">
        <w:rPr>
          <w:rFonts w:ascii="Times New Roman" w:hAnsi="Times New Roman" w:cs="Times New Roman"/>
          <w:sz w:val="28"/>
          <w:szCs w:val="28"/>
        </w:rPr>
        <w:t>У пациентов с тяжелым нарушением функции печени (класс С по шкале Чайлд-Пью) фармакокинетику препарата Интеленс</w:t>
      </w:r>
      <w:r w:rsidRPr="00E763E5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 w:rsidRPr="00E763E5">
        <w:rPr>
          <w:rFonts w:ascii="Times New Roman" w:hAnsi="Times New Roman" w:cs="Times New Roman"/>
          <w:sz w:val="28"/>
          <w:szCs w:val="28"/>
        </w:rPr>
        <w:t xml:space="preserve"> не изучали.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применение препарата </w:t>
      </w:r>
      <w:r w:rsidRPr="00E763E5">
        <w:rPr>
          <w:rFonts w:ascii="Times New Roman" w:hAnsi="Times New Roman" w:cs="Times New Roman"/>
          <w:sz w:val="28"/>
          <w:szCs w:val="28"/>
        </w:rPr>
        <w:t>Интеленс</w:t>
      </w:r>
      <w:r w:rsidRPr="00E763E5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80156">
        <w:rPr>
          <w:rFonts w:ascii="Times New Roman" w:hAnsi="Times New Roman" w:cs="Times New Roman"/>
          <w:sz w:val="28"/>
          <w:szCs w:val="28"/>
        </w:rPr>
        <w:t>противопоказано</w:t>
      </w:r>
      <w:r>
        <w:rPr>
          <w:rFonts w:ascii="Times New Roman" w:hAnsi="Times New Roman" w:cs="Times New Roman"/>
          <w:sz w:val="28"/>
          <w:szCs w:val="28"/>
        </w:rPr>
        <w:t xml:space="preserve"> у пациентов с тяжелым нарушением функции печени.</w:t>
      </w:r>
    </w:p>
    <w:p w14:paraId="4C9D3676" w14:textId="77777777" w:rsidR="00AA7E5C" w:rsidRPr="00E763E5" w:rsidRDefault="00AA7E5C" w:rsidP="00AA7E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3E5">
        <w:rPr>
          <w:rFonts w:ascii="Times New Roman" w:hAnsi="Times New Roman" w:cs="Times New Roman"/>
          <w:i/>
          <w:sz w:val="28"/>
          <w:szCs w:val="28"/>
        </w:rPr>
        <w:t>Пациенты с нарушениями функции почек</w:t>
      </w:r>
    </w:p>
    <w:p w14:paraId="463F3B89" w14:textId="77777777" w:rsidR="00AA7E5C" w:rsidRDefault="00AA7E5C" w:rsidP="00AA7E5C">
      <w:pPr>
        <w:jc w:val="both"/>
        <w:rPr>
          <w:rFonts w:ascii="Times New Roman" w:hAnsi="Times New Roman" w:cs="Times New Roman"/>
          <w:sz w:val="28"/>
          <w:szCs w:val="28"/>
        </w:rPr>
      </w:pPr>
      <w:r w:rsidRPr="00E763E5">
        <w:rPr>
          <w:rFonts w:ascii="Times New Roman" w:hAnsi="Times New Roman" w:cs="Times New Roman"/>
          <w:sz w:val="28"/>
          <w:szCs w:val="28"/>
        </w:rPr>
        <w:t>У пациентов с нарушениями функции почек коррекции дозы не требуется.</w:t>
      </w:r>
    </w:p>
    <w:p w14:paraId="02DBDB7A" w14:textId="7A3AD37D" w:rsidR="00EF4646" w:rsidRDefault="00EF4646" w:rsidP="00AA7E5C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4" w:name="_Hlk46393808"/>
      <w:r>
        <w:rPr>
          <w:rFonts w:ascii="Times New Roman" w:hAnsi="Times New Roman" w:cs="Times New Roman"/>
          <w:i/>
          <w:sz w:val="28"/>
          <w:szCs w:val="28"/>
        </w:rPr>
        <w:t xml:space="preserve">Дети (младше </w:t>
      </w:r>
      <w:r w:rsidR="00E07E57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лет)</w:t>
      </w:r>
    </w:p>
    <w:p w14:paraId="477F8F97" w14:textId="7D66FE29" w:rsidR="00EF4646" w:rsidRPr="00000834" w:rsidRDefault="00E07E57" w:rsidP="00AA7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Интеленс</w:t>
      </w:r>
      <w:r w:rsidRPr="00E763E5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должен применяться у детей младше 2 лет. Доступные в настоящее время данные о применении у детей в возрасте от 1 до 2 лет, представленные в разделах «Побочное действие» и «Фармакологические свойства», свидетельствуют о том, что в данной группе пациентов польза не превышает риск. Для детей младше 1 года нет доступных данных.</w:t>
      </w:r>
    </w:p>
    <w:p w14:paraId="691A2C20" w14:textId="77777777" w:rsidR="00AA7E5C" w:rsidRPr="00292228" w:rsidRDefault="00AA7E5C" w:rsidP="00AA7E5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5" w:name="_Hlk46393834"/>
      <w:bookmarkEnd w:id="14"/>
      <w:r w:rsidRPr="00292228">
        <w:rPr>
          <w:rFonts w:ascii="Times New Roman" w:hAnsi="Times New Roman" w:cs="Times New Roman"/>
          <w:sz w:val="28"/>
          <w:szCs w:val="28"/>
          <w:u w:val="single"/>
        </w:rPr>
        <w:t>Способ применения</w:t>
      </w:r>
    </w:p>
    <w:p w14:paraId="2C1BA656" w14:textId="054A036D" w:rsidR="00AA7E5C" w:rsidRPr="00292228" w:rsidRDefault="00AA7E5C" w:rsidP="00AA7E5C">
      <w:pPr>
        <w:jc w:val="both"/>
        <w:rPr>
          <w:rFonts w:ascii="Times New Roman" w:hAnsi="Times New Roman" w:cs="Times New Roman"/>
          <w:sz w:val="28"/>
          <w:szCs w:val="28"/>
        </w:rPr>
      </w:pPr>
      <w:r w:rsidRPr="00292228">
        <w:rPr>
          <w:rFonts w:ascii="Times New Roman" w:hAnsi="Times New Roman" w:cs="Times New Roman"/>
          <w:sz w:val="28"/>
          <w:szCs w:val="28"/>
        </w:rPr>
        <w:t xml:space="preserve">Таблетки следует проглатывать целиком, запивая </w:t>
      </w:r>
      <w:r w:rsidR="00292228">
        <w:rPr>
          <w:rFonts w:ascii="Times New Roman" w:hAnsi="Times New Roman" w:cs="Times New Roman"/>
          <w:sz w:val="28"/>
          <w:szCs w:val="28"/>
        </w:rPr>
        <w:t>жидкостью, такой как вода</w:t>
      </w:r>
      <w:r w:rsidRPr="00292228">
        <w:rPr>
          <w:rFonts w:ascii="Times New Roman" w:hAnsi="Times New Roman" w:cs="Times New Roman"/>
          <w:sz w:val="28"/>
          <w:szCs w:val="28"/>
        </w:rPr>
        <w:t>. Пациенты, испытывающие трудности с проглатыванием таблеток Интеленс</w:t>
      </w:r>
      <w:r w:rsidRPr="00292228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 w:rsidRPr="00292228">
        <w:rPr>
          <w:rFonts w:ascii="Times New Roman" w:hAnsi="Times New Roman" w:cs="Times New Roman"/>
          <w:sz w:val="28"/>
          <w:szCs w:val="28"/>
        </w:rPr>
        <w:t>, могут измельчить их и размешать в стакане воды. В этом случае последовательность действий следующая:</w:t>
      </w:r>
    </w:p>
    <w:p w14:paraId="3BC8FB7F" w14:textId="77777777" w:rsidR="00AA7E5C" w:rsidRPr="00292228" w:rsidRDefault="00AA7E5C" w:rsidP="00AA7E5C">
      <w:pPr>
        <w:pStyle w:val="af"/>
        <w:numPr>
          <w:ilvl w:val="0"/>
          <w:numId w:val="35"/>
        </w:numPr>
        <w:suppressAutoHyphens w:val="0"/>
        <w:spacing w:after="160" w:line="259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292228">
        <w:rPr>
          <w:rFonts w:cs="Times New Roman"/>
          <w:sz w:val="28"/>
          <w:szCs w:val="28"/>
          <w:lang w:val="ru-RU"/>
        </w:rPr>
        <w:t>поместить таблетку (таблетки) в 5 мл (1 чайная ложка) воды, или в количество воды, достаточное для полного покрытия таблетки,</w:t>
      </w:r>
    </w:p>
    <w:p w14:paraId="28651134" w14:textId="725C2611" w:rsidR="00AA7E5C" w:rsidRPr="00292228" w:rsidRDefault="00AA7E5C" w:rsidP="00AA7E5C">
      <w:pPr>
        <w:pStyle w:val="af"/>
        <w:numPr>
          <w:ilvl w:val="0"/>
          <w:numId w:val="35"/>
        </w:numPr>
        <w:suppressAutoHyphens w:val="0"/>
        <w:spacing w:after="160" w:line="259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292228">
        <w:rPr>
          <w:rFonts w:cs="Times New Roman"/>
          <w:sz w:val="28"/>
          <w:szCs w:val="28"/>
          <w:lang w:val="ru-RU"/>
        </w:rPr>
        <w:t xml:space="preserve">тщательно перемешать </w:t>
      </w:r>
      <w:r w:rsidR="00292228">
        <w:rPr>
          <w:rFonts w:cs="Times New Roman"/>
          <w:sz w:val="28"/>
          <w:szCs w:val="28"/>
          <w:lang w:val="ru-RU"/>
        </w:rPr>
        <w:t xml:space="preserve">в течение около 1 минуты </w:t>
      </w:r>
      <w:r w:rsidRPr="00292228">
        <w:rPr>
          <w:rFonts w:cs="Times New Roman"/>
          <w:sz w:val="28"/>
          <w:szCs w:val="28"/>
          <w:lang w:val="ru-RU"/>
        </w:rPr>
        <w:t>до тех пор, пока вода не станет выглядеть как молоко,</w:t>
      </w:r>
    </w:p>
    <w:p w14:paraId="4851B81B" w14:textId="42FD1105" w:rsidR="00AA7E5C" w:rsidRPr="00292228" w:rsidRDefault="00AA7E5C" w:rsidP="00AA7E5C">
      <w:pPr>
        <w:pStyle w:val="af"/>
        <w:numPr>
          <w:ilvl w:val="0"/>
          <w:numId w:val="35"/>
        </w:numPr>
        <w:suppressAutoHyphens w:val="0"/>
        <w:spacing w:after="160" w:line="259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292228">
        <w:rPr>
          <w:rFonts w:cs="Times New Roman"/>
          <w:sz w:val="28"/>
          <w:szCs w:val="28"/>
          <w:lang w:val="ru-RU"/>
        </w:rPr>
        <w:t>если необходимо, можно добавить больше воды</w:t>
      </w:r>
      <w:r w:rsidR="00292228">
        <w:rPr>
          <w:rFonts w:cs="Times New Roman"/>
          <w:sz w:val="28"/>
          <w:szCs w:val="28"/>
          <w:lang w:val="ru-RU"/>
        </w:rPr>
        <w:t xml:space="preserve">, до 30 мл </w:t>
      </w:r>
      <w:r w:rsidR="00292228" w:rsidRPr="00000834">
        <w:rPr>
          <w:rFonts w:cs="Times New Roman"/>
          <w:sz w:val="28"/>
          <w:szCs w:val="28"/>
          <w:lang w:val="ru-RU"/>
        </w:rPr>
        <w:t>(</w:t>
      </w:r>
      <w:r w:rsidR="00292228">
        <w:rPr>
          <w:rFonts w:cs="Times New Roman"/>
          <w:sz w:val="28"/>
          <w:szCs w:val="28"/>
          <w:lang w:val="ru-RU"/>
        </w:rPr>
        <w:t>2</w:t>
      </w:r>
      <w:r w:rsidR="00292228" w:rsidRPr="00000834">
        <w:rPr>
          <w:rFonts w:cs="Times New Roman"/>
          <w:sz w:val="28"/>
          <w:szCs w:val="28"/>
          <w:lang w:val="ru-RU"/>
        </w:rPr>
        <w:t xml:space="preserve"> </w:t>
      </w:r>
      <w:r w:rsidR="00292228">
        <w:rPr>
          <w:rFonts w:cs="Times New Roman"/>
          <w:sz w:val="28"/>
          <w:szCs w:val="28"/>
          <w:lang w:val="ru-RU"/>
        </w:rPr>
        <w:t>столовые ложки)</w:t>
      </w:r>
      <w:r w:rsidRPr="00292228">
        <w:rPr>
          <w:rFonts w:cs="Times New Roman"/>
          <w:sz w:val="28"/>
          <w:szCs w:val="28"/>
          <w:lang w:val="ru-RU"/>
        </w:rPr>
        <w:t>, апельсинового сока или молока (пациенты не должны помещать таблетки в апельсиновый сок или молоко без предварительного растворения в воде),</w:t>
      </w:r>
    </w:p>
    <w:p w14:paraId="0210B0D7" w14:textId="77777777" w:rsidR="00AA7E5C" w:rsidRPr="00292228" w:rsidRDefault="00AA7E5C" w:rsidP="00AA7E5C">
      <w:pPr>
        <w:pStyle w:val="af"/>
        <w:numPr>
          <w:ilvl w:val="0"/>
          <w:numId w:val="35"/>
        </w:numPr>
        <w:suppressAutoHyphens w:val="0"/>
        <w:spacing w:after="160" w:line="259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292228">
        <w:rPr>
          <w:rFonts w:cs="Times New Roman"/>
          <w:sz w:val="28"/>
          <w:szCs w:val="28"/>
          <w:lang w:val="ru-RU"/>
        </w:rPr>
        <w:lastRenderedPageBreak/>
        <w:t>немедленно выпить содержимое стакана,</w:t>
      </w:r>
    </w:p>
    <w:p w14:paraId="555CD117" w14:textId="77777777" w:rsidR="00AA7E5C" w:rsidRPr="00292228" w:rsidRDefault="00AA7E5C" w:rsidP="00AA7E5C">
      <w:pPr>
        <w:pStyle w:val="af"/>
        <w:numPr>
          <w:ilvl w:val="0"/>
          <w:numId w:val="35"/>
        </w:numPr>
        <w:suppressAutoHyphens w:val="0"/>
        <w:spacing w:after="160" w:line="259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292228">
        <w:rPr>
          <w:rFonts w:cs="Times New Roman"/>
          <w:sz w:val="28"/>
          <w:szCs w:val="28"/>
          <w:lang w:val="ru-RU"/>
        </w:rPr>
        <w:t>для обеспечения приема полной дозы стакан следует несколько раз ополаскивать водой, апельсиновым соком или молоком и полностью выпивать содержимое.</w:t>
      </w:r>
    </w:p>
    <w:p w14:paraId="64CE46E8" w14:textId="0182D439" w:rsidR="00AA7E5C" w:rsidRDefault="00AA7E5C" w:rsidP="00AA7E5C">
      <w:pPr>
        <w:jc w:val="both"/>
        <w:rPr>
          <w:rFonts w:ascii="Times New Roman" w:hAnsi="Times New Roman" w:cs="Times New Roman"/>
          <w:sz w:val="28"/>
          <w:szCs w:val="28"/>
        </w:rPr>
      </w:pPr>
      <w:r w:rsidRPr="00E763E5">
        <w:rPr>
          <w:rFonts w:ascii="Times New Roman" w:hAnsi="Times New Roman" w:cs="Times New Roman"/>
          <w:sz w:val="28"/>
          <w:szCs w:val="28"/>
        </w:rPr>
        <w:t>Следует избегать использования теплой (больше 40 °С) воды и газированных напитков.</w:t>
      </w:r>
    </w:p>
    <w:p w14:paraId="1314354C" w14:textId="4689B9DC" w:rsidR="00292228" w:rsidRPr="00AE60EA" w:rsidRDefault="00292228" w:rsidP="00AA7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принимать таблетки препарата </w:t>
      </w:r>
      <w:r w:rsidRPr="00292228">
        <w:rPr>
          <w:rFonts w:ascii="Times New Roman" w:hAnsi="Times New Roman" w:cs="Times New Roman"/>
          <w:sz w:val="28"/>
          <w:szCs w:val="28"/>
        </w:rPr>
        <w:t>Интеленс</w:t>
      </w:r>
      <w:r w:rsidRPr="00292228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>
        <w:rPr>
          <w:rFonts w:ascii="Times New Roman" w:hAnsi="Times New Roman" w:cs="Times New Roman"/>
          <w:sz w:val="28"/>
          <w:szCs w:val="28"/>
        </w:rPr>
        <w:t>, растворенные в воде</w:t>
      </w:r>
      <w:r w:rsidR="00AE60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приема других антиретровирусных препаратов в жидкой форме, которые </w:t>
      </w:r>
      <w:r w:rsidR="00AE60EA">
        <w:rPr>
          <w:rFonts w:ascii="Times New Roman" w:hAnsi="Times New Roman" w:cs="Times New Roman"/>
          <w:sz w:val="28"/>
          <w:szCs w:val="28"/>
        </w:rPr>
        <w:t xml:space="preserve">применяются совместно с препаратом </w:t>
      </w:r>
      <w:r w:rsidR="00AE60EA" w:rsidRPr="00292228">
        <w:rPr>
          <w:rFonts w:ascii="Times New Roman" w:hAnsi="Times New Roman" w:cs="Times New Roman"/>
          <w:sz w:val="28"/>
          <w:szCs w:val="28"/>
        </w:rPr>
        <w:t>Интеленс</w:t>
      </w:r>
      <w:r w:rsidR="00AE60EA" w:rsidRPr="00292228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 w:rsidR="00AE60EA">
        <w:rPr>
          <w:rFonts w:ascii="Times New Roman" w:hAnsi="Times New Roman" w:cs="Times New Roman"/>
          <w:sz w:val="28"/>
          <w:szCs w:val="28"/>
        </w:rPr>
        <w:t>.</w:t>
      </w:r>
    </w:p>
    <w:bookmarkEnd w:id="15"/>
    <w:p w14:paraId="5883242C" w14:textId="77777777" w:rsidR="006E5BE5" w:rsidRPr="00E73E1E" w:rsidRDefault="006E5BE5" w:rsidP="00E73E1E">
      <w:pPr>
        <w:pStyle w:val="Style15"/>
        <w:spacing w:line="240" w:lineRule="auto"/>
        <w:contextualSpacing/>
        <w:rPr>
          <w:rStyle w:val="FontStyle24"/>
          <w:rFonts w:ascii="Times New Roman" w:hAnsi="Times New Roman" w:cs="Times New Roman"/>
          <w:sz w:val="28"/>
          <w:szCs w:val="28"/>
        </w:rPr>
      </w:pPr>
    </w:p>
    <w:p w14:paraId="3A0F896C" w14:textId="77777777" w:rsidR="00FD30DD" w:rsidRPr="00E73E1E" w:rsidRDefault="001E2226" w:rsidP="00E73E1E">
      <w:pPr>
        <w:pStyle w:val="Style15"/>
        <w:spacing w:line="240" w:lineRule="auto"/>
        <w:contextualSpacing/>
        <w:rPr>
          <w:rStyle w:val="FontStyle24"/>
          <w:rFonts w:ascii="Times New Roman" w:hAnsi="Times New Roman" w:cs="Times New Roman"/>
          <w:sz w:val="28"/>
          <w:szCs w:val="28"/>
        </w:rPr>
      </w:pPr>
      <w:r w:rsidRPr="0051573C">
        <w:rPr>
          <w:rStyle w:val="FontStyle25"/>
          <w:rFonts w:ascii="Times New Roman" w:hAnsi="Times New Roman" w:cs="Times New Roman"/>
          <w:b/>
          <w:bCs/>
          <w:sz w:val="28"/>
          <w:szCs w:val="28"/>
        </w:rPr>
        <w:t>Побочное</w:t>
      </w:r>
      <w:r w:rsidRPr="0051573C">
        <w:rPr>
          <w:rStyle w:val="FontStyle24"/>
          <w:rFonts w:ascii="Times New Roman" w:hAnsi="Times New Roman" w:cs="Times New Roman"/>
          <w:sz w:val="28"/>
          <w:szCs w:val="28"/>
        </w:rPr>
        <w:t xml:space="preserve"> действие</w:t>
      </w:r>
    </w:p>
    <w:p w14:paraId="0117BB1F" w14:textId="77777777" w:rsidR="00543D38" w:rsidRPr="00E73E1E" w:rsidRDefault="00543D38" w:rsidP="00E73E1E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3E1E">
        <w:rPr>
          <w:rFonts w:ascii="Times New Roman" w:hAnsi="Times New Roman" w:cs="Times New Roman"/>
          <w:sz w:val="28"/>
          <w:szCs w:val="28"/>
          <w:u w:val="single"/>
        </w:rPr>
        <w:t>Обзор профиля безопасности</w:t>
      </w:r>
    </w:p>
    <w:p w14:paraId="6FE0E22A" w14:textId="43B8D735" w:rsidR="00D52504" w:rsidRDefault="00AA7E5C" w:rsidP="00D5250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763E5">
        <w:rPr>
          <w:rFonts w:ascii="Times New Roman" w:hAnsi="Times New Roman" w:cs="Times New Roman"/>
          <w:sz w:val="28"/>
          <w:szCs w:val="28"/>
        </w:rPr>
        <w:t>Наиболее частым</w:t>
      </w:r>
      <w:r w:rsidR="00A621C7">
        <w:rPr>
          <w:rFonts w:ascii="Times New Roman" w:hAnsi="Times New Roman" w:cs="Times New Roman"/>
          <w:sz w:val="28"/>
          <w:szCs w:val="28"/>
        </w:rPr>
        <w:t>и</w:t>
      </w:r>
      <w:r w:rsidRPr="00E763E5">
        <w:rPr>
          <w:rFonts w:ascii="Times New Roman" w:hAnsi="Times New Roman" w:cs="Times New Roman"/>
          <w:sz w:val="28"/>
          <w:szCs w:val="28"/>
        </w:rPr>
        <w:t xml:space="preserve"> </w:t>
      </w:r>
      <w:r w:rsidR="00CF7E20">
        <w:rPr>
          <w:rFonts w:ascii="Times New Roman" w:hAnsi="Times New Roman" w:cs="Times New Roman"/>
          <w:sz w:val="28"/>
          <w:szCs w:val="28"/>
        </w:rPr>
        <w:t>побочным</w:t>
      </w:r>
      <w:r w:rsidR="00A621C7">
        <w:rPr>
          <w:rFonts w:ascii="Times New Roman" w:hAnsi="Times New Roman" w:cs="Times New Roman"/>
          <w:sz w:val="28"/>
          <w:szCs w:val="28"/>
        </w:rPr>
        <w:t>и</w:t>
      </w:r>
      <w:r w:rsidR="00CF7E20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A621C7">
        <w:rPr>
          <w:rFonts w:ascii="Times New Roman" w:hAnsi="Times New Roman" w:cs="Times New Roman"/>
          <w:sz w:val="28"/>
          <w:szCs w:val="28"/>
        </w:rPr>
        <w:t>ями</w:t>
      </w:r>
      <w:r w:rsidRPr="00E763E5">
        <w:rPr>
          <w:rFonts w:ascii="Times New Roman" w:hAnsi="Times New Roman" w:cs="Times New Roman"/>
          <w:sz w:val="28"/>
          <w:szCs w:val="28"/>
        </w:rPr>
        <w:t xml:space="preserve"> (частота ≥</w:t>
      </w:r>
      <w:r w:rsidR="00D52504">
        <w:rPr>
          <w:rFonts w:ascii="Times New Roman" w:hAnsi="Times New Roman" w:cs="Times New Roman"/>
          <w:sz w:val="28"/>
          <w:szCs w:val="28"/>
        </w:rPr>
        <w:t>10</w:t>
      </w:r>
      <w:r w:rsidRPr="00E763E5">
        <w:rPr>
          <w:rFonts w:ascii="Times New Roman" w:hAnsi="Times New Roman" w:cs="Times New Roman"/>
          <w:sz w:val="28"/>
          <w:szCs w:val="28"/>
        </w:rPr>
        <w:t xml:space="preserve">%) </w:t>
      </w:r>
      <w:r w:rsidR="00D52504">
        <w:rPr>
          <w:rFonts w:ascii="Times New Roman" w:hAnsi="Times New Roman" w:cs="Times New Roman"/>
          <w:sz w:val="28"/>
          <w:szCs w:val="28"/>
        </w:rPr>
        <w:t xml:space="preserve">всех степеней тяжести, о которых сообщалось при приеме этравирина, были сыпь, диарея, тошнота и головная боль. В исследованиях фазы </w:t>
      </w:r>
      <w:r w:rsidR="00D5250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52504">
        <w:rPr>
          <w:rFonts w:ascii="Times New Roman" w:hAnsi="Times New Roman" w:cs="Times New Roman"/>
          <w:sz w:val="28"/>
          <w:szCs w:val="28"/>
        </w:rPr>
        <w:t xml:space="preserve"> частота прекращения терапии в связи с любым </w:t>
      </w:r>
      <w:r w:rsidR="00CF7E20">
        <w:rPr>
          <w:rFonts w:ascii="Times New Roman" w:hAnsi="Times New Roman" w:cs="Times New Roman"/>
          <w:sz w:val="28"/>
          <w:szCs w:val="28"/>
        </w:rPr>
        <w:t>побочным действи</w:t>
      </w:r>
      <w:r w:rsidR="00A621C7">
        <w:rPr>
          <w:rFonts w:ascii="Times New Roman" w:hAnsi="Times New Roman" w:cs="Times New Roman"/>
          <w:sz w:val="28"/>
          <w:szCs w:val="28"/>
        </w:rPr>
        <w:t>ем</w:t>
      </w:r>
      <w:r w:rsidR="00CF7E20" w:rsidRPr="00E763E5">
        <w:rPr>
          <w:rFonts w:ascii="Times New Roman" w:hAnsi="Times New Roman" w:cs="Times New Roman"/>
          <w:sz w:val="28"/>
          <w:szCs w:val="28"/>
        </w:rPr>
        <w:t xml:space="preserve"> </w:t>
      </w:r>
      <w:r w:rsidR="00D52504">
        <w:rPr>
          <w:rFonts w:ascii="Times New Roman" w:hAnsi="Times New Roman" w:cs="Times New Roman"/>
          <w:sz w:val="28"/>
          <w:szCs w:val="28"/>
        </w:rPr>
        <w:t>у пациентов, применявших этравирин, была 7,2%. Наиболее част</w:t>
      </w:r>
      <w:r w:rsidR="00CF7E20">
        <w:rPr>
          <w:rFonts w:ascii="Times New Roman" w:hAnsi="Times New Roman" w:cs="Times New Roman"/>
          <w:sz w:val="28"/>
          <w:szCs w:val="28"/>
        </w:rPr>
        <w:t>ым</w:t>
      </w:r>
      <w:r w:rsidR="00D52504">
        <w:rPr>
          <w:rFonts w:ascii="Times New Roman" w:hAnsi="Times New Roman" w:cs="Times New Roman"/>
          <w:sz w:val="28"/>
          <w:szCs w:val="28"/>
        </w:rPr>
        <w:t xml:space="preserve"> </w:t>
      </w:r>
      <w:r w:rsidR="00CF7E20">
        <w:rPr>
          <w:rFonts w:ascii="Times New Roman" w:hAnsi="Times New Roman" w:cs="Times New Roman"/>
          <w:sz w:val="28"/>
          <w:szCs w:val="28"/>
        </w:rPr>
        <w:t xml:space="preserve">побочным действием, </w:t>
      </w:r>
      <w:r w:rsidR="00D52504">
        <w:rPr>
          <w:rFonts w:ascii="Times New Roman" w:hAnsi="Times New Roman" w:cs="Times New Roman"/>
          <w:sz w:val="28"/>
          <w:szCs w:val="28"/>
        </w:rPr>
        <w:t>приводивш</w:t>
      </w:r>
      <w:r w:rsidR="00CF7E20">
        <w:rPr>
          <w:rFonts w:ascii="Times New Roman" w:hAnsi="Times New Roman" w:cs="Times New Roman"/>
          <w:sz w:val="28"/>
          <w:szCs w:val="28"/>
        </w:rPr>
        <w:t>им</w:t>
      </w:r>
      <w:r w:rsidR="00D52504">
        <w:rPr>
          <w:rFonts w:ascii="Times New Roman" w:hAnsi="Times New Roman" w:cs="Times New Roman"/>
          <w:sz w:val="28"/>
          <w:szCs w:val="28"/>
        </w:rPr>
        <w:t xml:space="preserve"> к отмене терапии, была сыпь.</w:t>
      </w:r>
    </w:p>
    <w:p w14:paraId="4AEA8ED3" w14:textId="2524DF6D" w:rsidR="00D52504" w:rsidRPr="00D52504" w:rsidRDefault="00D52504" w:rsidP="00B375F4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375F4">
        <w:rPr>
          <w:rFonts w:ascii="Times New Roman" w:hAnsi="Times New Roman" w:cs="Times New Roman"/>
          <w:sz w:val="28"/>
          <w:szCs w:val="28"/>
          <w:u w:val="single"/>
        </w:rPr>
        <w:t xml:space="preserve">Таблица </w:t>
      </w:r>
      <w:r w:rsidR="00CF7E20">
        <w:rPr>
          <w:rFonts w:ascii="Times New Roman" w:hAnsi="Times New Roman" w:cs="Times New Roman"/>
          <w:sz w:val="28"/>
          <w:szCs w:val="28"/>
          <w:u w:val="single"/>
        </w:rPr>
        <w:t>побочных действий</w:t>
      </w:r>
    </w:p>
    <w:p w14:paraId="018CFB2B" w14:textId="0D1CF074" w:rsidR="00AA7E5C" w:rsidRPr="00E763E5" w:rsidRDefault="00CF7E20" w:rsidP="00B375F4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Побочные действия</w:t>
      </w:r>
      <w:r w:rsidR="00467FA3">
        <w:rPr>
          <w:rFonts w:ascii="Times New Roman" w:hAnsi="Times New Roman" w:cs="Times New Roman"/>
          <w:sz w:val="28"/>
          <w:szCs w:val="28"/>
        </w:rPr>
        <w:t xml:space="preserve">, о которых сообщалось у пациентов, применявших этравирин, перечислены в таблице ниже. </w:t>
      </w:r>
      <w:r>
        <w:rPr>
          <w:rFonts w:ascii="Times New Roman" w:hAnsi="Times New Roman" w:cs="Times New Roman"/>
          <w:sz w:val="28"/>
          <w:szCs w:val="28"/>
        </w:rPr>
        <w:t xml:space="preserve">Побочные действия </w:t>
      </w:r>
      <w:r w:rsidR="00467FA3">
        <w:rPr>
          <w:rFonts w:ascii="Times New Roman" w:hAnsi="Times New Roman" w:cs="Times New Roman"/>
          <w:sz w:val="28"/>
          <w:szCs w:val="28"/>
        </w:rPr>
        <w:t xml:space="preserve">перечислены в соответствии с системно-органными классами и частотой. В каждой группе частоты </w:t>
      </w:r>
      <w:r>
        <w:rPr>
          <w:rFonts w:ascii="Times New Roman" w:hAnsi="Times New Roman" w:cs="Times New Roman"/>
          <w:sz w:val="28"/>
          <w:szCs w:val="28"/>
        </w:rPr>
        <w:t xml:space="preserve">побочных действий </w:t>
      </w:r>
      <w:r w:rsidR="00467FA3">
        <w:rPr>
          <w:rFonts w:ascii="Times New Roman" w:hAnsi="Times New Roman" w:cs="Times New Roman"/>
          <w:sz w:val="28"/>
          <w:szCs w:val="28"/>
        </w:rPr>
        <w:t xml:space="preserve">перечислены в порядке уменьшения серьезности. </w:t>
      </w:r>
      <w:r w:rsidR="00467FA3" w:rsidRPr="00467FA3">
        <w:rPr>
          <w:rFonts w:ascii="Times New Roman" w:hAnsi="Times New Roman" w:cs="Times New Roman"/>
          <w:sz w:val="28"/>
          <w:szCs w:val="28"/>
        </w:rPr>
        <w:t xml:space="preserve">Частоты возникновения побочных </w:t>
      </w:r>
      <w:bookmarkStart w:id="16" w:name="_Hlk35506937"/>
      <w:r w:rsidR="005236FF">
        <w:rPr>
          <w:rFonts w:ascii="Times New Roman" w:hAnsi="Times New Roman" w:cs="Times New Roman"/>
          <w:sz w:val="28"/>
          <w:szCs w:val="28"/>
        </w:rPr>
        <w:t>действий</w:t>
      </w:r>
      <w:r w:rsidR="005236FF" w:rsidRPr="00467FA3">
        <w:rPr>
          <w:rFonts w:ascii="Times New Roman" w:hAnsi="Times New Roman" w:cs="Times New Roman"/>
          <w:sz w:val="28"/>
          <w:szCs w:val="28"/>
        </w:rPr>
        <w:t xml:space="preserve"> </w:t>
      </w:r>
      <w:bookmarkEnd w:id="16"/>
      <w:r w:rsidR="00467FA3" w:rsidRPr="00467FA3">
        <w:rPr>
          <w:rFonts w:ascii="Times New Roman" w:hAnsi="Times New Roman" w:cs="Times New Roman"/>
          <w:sz w:val="28"/>
          <w:szCs w:val="28"/>
        </w:rPr>
        <w:t>определены как очень часто (≥1/10), часто (≥1/100 – &lt;1/10)</w:t>
      </w:r>
      <w:r w:rsidR="00D24D85">
        <w:rPr>
          <w:rFonts w:ascii="Times New Roman" w:hAnsi="Times New Roman" w:cs="Times New Roman"/>
          <w:sz w:val="28"/>
          <w:szCs w:val="28"/>
        </w:rPr>
        <w:t>,</w:t>
      </w:r>
      <w:r w:rsidR="00467FA3" w:rsidRPr="00467FA3">
        <w:rPr>
          <w:rFonts w:ascii="Times New Roman" w:hAnsi="Times New Roman" w:cs="Times New Roman"/>
          <w:sz w:val="28"/>
          <w:szCs w:val="28"/>
        </w:rPr>
        <w:t xml:space="preserve"> нечасто (≥1/1000 – &lt;1/100)</w:t>
      </w:r>
      <w:r w:rsidR="00D24D85">
        <w:rPr>
          <w:rFonts w:ascii="Times New Roman" w:hAnsi="Times New Roman" w:cs="Times New Roman"/>
          <w:sz w:val="28"/>
          <w:szCs w:val="28"/>
        </w:rPr>
        <w:t>, редко (</w:t>
      </w:r>
      <w:r w:rsidR="00D24D85" w:rsidRPr="00467FA3">
        <w:rPr>
          <w:rFonts w:ascii="Times New Roman" w:hAnsi="Times New Roman" w:cs="Times New Roman"/>
          <w:sz w:val="28"/>
          <w:szCs w:val="28"/>
        </w:rPr>
        <w:t>≥1/10</w:t>
      </w:r>
      <w:r w:rsidR="00D24D85">
        <w:rPr>
          <w:rFonts w:ascii="Times New Roman" w:hAnsi="Times New Roman" w:cs="Times New Roman"/>
          <w:sz w:val="28"/>
          <w:szCs w:val="28"/>
        </w:rPr>
        <w:t xml:space="preserve"> </w:t>
      </w:r>
      <w:r w:rsidR="00D24D85" w:rsidRPr="00467FA3">
        <w:rPr>
          <w:rFonts w:ascii="Times New Roman" w:hAnsi="Times New Roman" w:cs="Times New Roman"/>
          <w:sz w:val="28"/>
          <w:szCs w:val="28"/>
        </w:rPr>
        <w:t>00</w:t>
      </w:r>
      <w:r w:rsidR="00D24D85">
        <w:rPr>
          <w:rFonts w:ascii="Times New Roman" w:hAnsi="Times New Roman" w:cs="Times New Roman"/>
          <w:sz w:val="28"/>
          <w:szCs w:val="28"/>
        </w:rPr>
        <w:t>0</w:t>
      </w:r>
      <w:r w:rsidR="00D24D85" w:rsidRPr="00467FA3">
        <w:rPr>
          <w:rFonts w:ascii="Times New Roman" w:hAnsi="Times New Roman" w:cs="Times New Roman"/>
          <w:sz w:val="28"/>
          <w:szCs w:val="28"/>
        </w:rPr>
        <w:t xml:space="preserve"> – &lt;1/100</w:t>
      </w:r>
      <w:r w:rsidR="00D24D85">
        <w:rPr>
          <w:rFonts w:ascii="Times New Roman" w:hAnsi="Times New Roman" w:cs="Times New Roman"/>
          <w:sz w:val="28"/>
          <w:szCs w:val="28"/>
        </w:rPr>
        <w:t>0) и очень редко (</w:t>
      </w:r>
      <w:r w:rsidR="00D24D85" w:rsidRPr="00000834">
        <w:rPr>
          <w:rFonts w:ascii="Times New Roman" w:hAnsi="Times New Roman" w:cs="Times New Roman"/>
          <w:sz w:val="28"/>
          <w:szCs w:val="28"/>
        </w:rPr>
        <w:t>&lt;1/10 000).</w:t>
      </w:r>
    </w:p>
    <w:p w14:paraId="188C48C9" w14:textId="0F5ED816" w:rsidR="00AA7E5C" w:rsidRPr="00E763E5" w:rsidRDefault="006938A9" w:rsidP="00B375F4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8A9">
        <w:rPr>
          <w:rFonts w:ascii="Times New Roman" w:hAnsi="Times New Roman" w:cs="Times New Roman"/>
          <w:i/>
          <w:sz w:val="28"/>
          <w:szCs w:val="28"/>
        </w:rPr>
        <w:t xml:space="preserve">Побочные </w:t>
      </w:r>
      <w:r w:rsidR="005236FF" w:rsidRPr="005236FF">
        <w:rPr>
          <w:rFonts w:ascii="Times New Roman" w:hAnsi="Times New Roman" w:cs="Times New Roman"/>
          <w:i/>
          <w:sz w:val="28"/>
          <w:szCs w:val="28"/>
        </w:rPr>
        <w:t>действи</w:t>
      </w:r>
      <w:r w:rsidR="005236FF">
        <w:rPr>
          <w:rFonts w:ascii="Times New Roman" w:hAnsi="Times New Roman" w:cs="Times New Roman"/>
          <w:i/>
          <w:sz w:val="28"/>
          <w:szCs w:val="28"/>
        </w:rPr>
        <w:t>я</w:t>
      </w:r>
      <w:r w:rsidRPr="006938A9">
        <w:rPr>
          <w:rFonts w:ascii="Times New Roman" w:hAnsi="Times New Roman" w:cs="Times New Roman"/>
          <w:i/>
          <w:sz w:val="28"/>
          <w:szCs w:val="28"/>
        </w:rPr>
        <w:t xml:space="preserve">, выявленные </w:t>
      </w:r>
      <w:r>
        <w:rPr>
          <w:rFonts w:ascii="Times New Roman" w:hAnsi="Times New Roman" w:cs="Times New Roman"/>
          <w:i/>
          <w:sz w:val="28"/>
          <w:szCs w:val="28"/>
        </w:rPr>
        <w:t>при применении этравирина в клинических исследованиях и пострегистрационном наблюдении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5721"/>
      </w:tblGrid>
      <w:tr w:rsidR="0077235F" w:rsidRPr="006938A9" w14:paraId="28AFE1E2" w14:textId="77777777" w:rsidTr="0077235F">
        <w:trPr>
          <w:trHeight w:val="20"/>
        </w:trPr>
        <w:tc>
          <w:tcPr>
            <w:tcW w:w="2830" w:type="dxa"/>
          </w:tcPr>
          <w:p w14:paraId="0F0676B1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Системно-органный класс</w:t>
            </w:r>
          </w:p>
        </w:tc>
        <w:tc>
          <w:tcPr>
            <w:tcW w:w="1418" w:type="dxa"/>
          </w:tcPr>
          <w:p w14:paraId="06042E8F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Частота</w:t>
            </w:r>
          </w:p>
        </w:tc>
        <w:tc>
          <w:tcPr>
            <w:tcW w:w="5721" w:type="dxa"/>
          </w:tcPr>
          <w:p w14:paraId="697AD7A6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Побочные действия </w:t>
            </w:r>
          </w:p>
        </w:tc>
      </w:tr>
      <w:tr w:rsidR="0077235F" w:rsidRPr="006938A9" w14:paraId="2C951982" w14:textId="77777777" w:rsidTr="0077235F">
        <w:trPr>
          <w:trHeight w:val="20"/>
        </w:trPr>
        <w:tc>
          <w:tcPr>
            <w:tcW w:w="2830" w:type="dxa"/>
            <w:vMerge w:val="restart"/>
          </w:tcPr>
          <w:p w14:paraId="7E796820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Нарушения со стороны крови и лимфатической системы</w:t>
            </w:r>
          </w:p>
        </w:tc>
        <w:tc>
          <w:tcPr>
            <w:tcW w:w="1418" w:type="dxa"/>
          </w:tcPr>
          <w:p w14:paraId="129C8957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Часто</w:t>
            </w:r>
          </w:p>
        </w:tc>
        <w:tc>
          <w:tcPr>
            <w:tcW w:w="5721" w:type="dxa"/>
          </w:tcPr>
          <w:p w14:paraId="1A4D8FDF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Тромбоцитопения, анемия, снижение числа нейтрофилов </w:t>
            </w:r>
          </w:p>
        </w:tc>
      </w:tr>
      <w:tr w:rsidR="0077235F" w:rsidRPr="006938A9" w14:paraId="6B6AE54E" w14:textId="77777777" w:rsidTr="0077235F">
        <w:trPr>
          <w:trHeight w:val="20"/>
        </w:trPr>
        <w:tc>
          <w:tcPr>
            <w:tcW w:w="2830" w:type="dxa"/>
            <w:vMerge/>
          </w:tcPr>
          <w:p w14:paraId="6F004C3E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14:paraId="7979D351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Нечасто </w:t>
            </w:r>
          </w:p>
        </w:tc>
        <w:tc>
          <w:tcPr>
            <w:tcW w:w="5721" w:type="dxa"/>
          </w:tcPr>
          <w:p w14:paraId="51ACC0BD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Снижение числа лейкоцитов </w:t>
            </w:r>
          </w:p>
        </w:tc>
      </w:tr>
      <w:tr w:rsidR="0077235F" w:rsidRPr="006938A9" w14:paraId="0805D36E" w14:textId="77777777" w:rsidTr="0077235F">
        <w:trPr>
          <w:trHeight w:val="20"/>
        </w:trPr>
        <w:tc>
          <w:tcPr>
            <w:tcW w:w="2830" w:type="dxa"/>
            <w:vMerge w:val="restart"/>
          </w:tcPr>
          <w:p w14:paraId="7EEBC895" w14:textId="77777777" w:rsidR="006938A9" w:rsidRPr="00B375F4" w:rsidRDefault="006938A9" w:rsidP="00B375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Нарушения со стороны иммунной системы</w:t>
            </w:r>
          </w:p>
        </w:tc>
        <w:tc>
          <w:tcPr>
            <w:tcW w:w="1418" w:type="dxa"/>
          </w:tcPr>
          <w:p w14:paraId="367B0805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Часто </w:t>
            </w:r>
          </w:p>
        </w:tc>
        <w:tc>
          <w:tcPr>
            <w:tcW w:w="5721" w:type="dxa"/>
          </w:tcPr>
          <w:p w14:paraId="28EF8674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Гиперчувствительность к препарату </w:t>
            </w:r>
          </w:p>
        </w:tc>
      </w:tr>
      <w:tr w:rsidR="0077235F" w:rsidRPr="006938A9" w14:paraId="080F178D" w14:textId="77777777" w:rsidTr="0077235F">
        <w:trPr>
          <w:trHeight w:val="20"/>
        </w:trPr>
        <w:tc>
          <w:tcPr>
            <w:tcW w:w="2830" w:type="dxa"/>
            <w:vMerge/>
          </w:tcPr>
          <w:p w14:paraId="628CDAC8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14:paraId="50B210DC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Нечасто</w:t>
            </w:r>
          </w:p>
        </w:tc>
        <w:tc>
          <w:tcPr>
            <w:tcW w:w="5721" w:type="dxa"/>
          </w:tcPr>
          <w:p w14:paraId="5A3D9878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Синдром восстановления иммунитета</w:t>
            </w:r>
          </w:p>
        </w:tc>
      </w:tr>
      <w:tr w:rsidR="0077235F" w:rsidRPr="006938A9" w14:paraId="5F883122" w14:textId="77777777" w:rsidTr="0077235F">
        <w:trPr>
          <w:trHeight w:val="20"/>
        </w:trPr>
        <w:tc>
          <w:tcPr>
            <w:tcW w:w="2830" w:type="dxa"/>
          </w:tcPr>
          <w:p w14:paraId="46073B89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Нарушения метаболизма и питания</w:t>
            </w:r>
          </w:p>
        </w:tc>
        <w:tc>
          <w:tcPr>
            <w:tcW w:w="1418" w:type="dxa"/>
          </w:tcPr>
          <w:p w14:paraId="1E83E345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Часто</w:t>
            </w:r>
          </w:p>
          <w:p w14:paraId="44B28224" w14:textId="77777777" w:rsidR="006938A9" w:rsidRPr="00B375F4" w:rsidRDefault="006938A9" w:rsidP="00B375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721" w:type="dxa"/>
          </w:tcPr>
          <w:p w14:paraId="0F378223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Сахарный диабет, гипергликемия, гиперхолестеринемия, увеличение 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концентрации</w:t>
            </w: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липопротеинов низкой </w:t>
            </w: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плотности (ЛПНП), гипертриглицеридемия, гиперлипидемия, дислипидемия, анорексия </w:t>
            </w:r>
          </w:p>
        </w:tc>
      </w:tr>
      <w:tr w:rsidR="0077235F" w:rsidRPr="006938A9" w14:paraId="545FA00E" w14:textId="77777777" w:rsidTr="0077235F">
        <w:trPr>
          <w:trHeight w:val="20"/>
        </w:trPr>
        <w:tc>
          <w:tcPr>
            <w:tcW w:w="2830" w:type="dxa"/>
            <w:vMerge w:val="restart"/>
          </w:tcPr>
          <w:p w14:paraId="06D1DCF1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Психические нарушения</w:t>
            </w:r>
          </w:p>
        </w:tc>
        <w:tc>
          <w:tcPr>
            <w:tcW w:w="1418" w:type="dxa"/>
          </w:tcPr>
          <w:p w14:paraId="3C15B921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Часто</w:t>
            </w:r>
          </w:p>
        </w:tc>
        <w:tc>
          <w:tcPr>
            <w:tcW w:w="5721" w:type="dxa"/>
          </w:tcPr>
          <w:p w14:paraId="286C0DF1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Тревожность, бессонница, нарушения сна </w:t>
            </w:r>
          </w:p>
        </w:tc>
      </w:tr>
      <w:tr w:rsidR="0077235F" w:rsidRPr="006938A9" w14:paraId="7BF705C4" w14:textId="77777777" w:rsidTr="0077235F">
        <w:trPr>
          <w:trHeight w:val="20"/>
        </w:trPr>
        <w:tc>
          <w:tcPr>
            <w:tcW w:w="2830" w:type="dxa"/>
            <w:vMerge/>
          </w:tcPr>
          <w:p w14:paraId="738C1A31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14:paraId="60D5B339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Нечасто</w:t>
            </w:r>
          </w:p>
        </w:tc>
        <w:tc>
          <w:tcPr>
            <w:tcW w:w="5721" w:type="dxa"/>
          </w:tcPr>
          <w:p w14:paraId="0149816E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Спутанность сознания, дезориентация, ночные кошмары, нервозность, патологические сновидения </w:t>
            </w:r>
          </w:p>
        </w:tc>
      </w:tr>
      <w:tr w:rsidR="0077235F" w:rsidRPr="006938A9" w14:paraId="77BDC358" w14:textId="77777777" w:rsidTr="0077235F">
        <w:trPr>
          <w:trHeight w:val="20"/>
        </w:trPr>
        <w:tc>
          <w:tcPr>
            <w:tcW w:w="2830" w:type="dxa"/>
            <w:vMerge w:val="restart"/>
          </w:tcPr>
          <w:p w14:paraId="4EA521DF" w14:textId="77777777" w:rsidR="006938A9" w:rsidRPr="00B375F4" w:rsidRDefault="006938A9" w:rsidP="00B375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Нарушения со стороны нервной системы</w:t>
            </w:r>
          </w:p>
        </w:tc>
        <w:tc>
          <w:tcPr>
            <w:tcW w:w="1418" w:type="dxa"/>
          </w:tcPr>
          <w:p w14:paraId="30113C28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Очень часто </w:t>
            </w:r>
          </w:p>
        </w:tc>
        <w:tc>
          <w:tcPr>
            <w:tcW w:w="5721" w:type="dxa"/>
          </w:tcPr>
          <w:p w14:paraId="203DA3B3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Головная боль </w:t>
            </w:r>
          </w:p>
        </w:tc>
      </w:tr>
      <w:tr w:rsidR="0077235F" w:rsidRPr="006938A9" w14:paraId="471C8AF2" w14:textId="77777777" w:rsidTr="0077235F">
        <w:trPr>
          <w:trHeight w:val="20"/>
        </w:trPr>
        <w:tc>
          <w:tcPr>
            <w:tcW w:w="2830" w:type="dxa"/>
            <w:vMerge/>
          </w:tcPr>
          <w:p w14:paraId="45FC0573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14:paraId="7069D7A1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Часто</w:t>
            </w:r>
          </w:p>
        </w:tc>
        <w:tc>
          <w:tcPr>
            <w:tcW w:w="5721" w:type="dxa"/>
          </w:tcPr>
          <w:p w14:paraId="278226F0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Периферическая нейропатия, парестезии, гипестезии, амнезия, сонливость </w:t>
            </w:r>
          </w:p>
        </w:tc>
      </w:tr>
      <w:tr w:rsidR="0077235F" w:rsidRPr="006938A9" w14:paraId="4EAC7D85" w14:textId="77777777" w:rsidTr="0077235F">
        <w:trPr>
          <w:trHeight w:val="20"/>
        </w:trPr>
        <w:tc>
          <w:tcPr>
            <w:tcW w:w="2830" w:type="dxa"/>
            <w:vMerge/>
          </w:tcPr>
          <w:p w14:paraId="2D0B43E0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14:paraId="2437B9AD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Нечасто</w:t>
            </w:r>
          </w:p>
        </w:tc>
        <w:tc>
          <w:tcPr>
            <w:tcW w:w="5721" w:type="dxa"/>
          </w:tcPr>
          <w:p w14:paraId="08DAD866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Судороги, обморок, тремор, гиперсомния, нарушение внимания </w:t>
            </w:r>
          </w:p>
        </w:tc>
      </w:tr>
      <w:tr w:rsidR="0077235F" w:rsidRPr="006938A9" w14:paraId="6E671E02" w14:textId="77777777" w:rsidTr="0077235F">
        <w:trPr>
          <w:trHeight w:val="20"/>
        </w:trPr>
        <w:tc>
          <w:tcPr>
            <w:tcW w:w="2830" w:type="dxa"/>
          </w:tcPr>
          <w:p w14:paraId="4A58478F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Нарушения со стороны органа зрения</w:t>
            </w:r>
          </w:p>
        </w:tc>
        <w:tc>
          <w:tcPr>
            <w:tcW w:w="1418" w:type="dxa"/>
          </w:tcPr>
          <w:p w14:paraId="37BE1689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Часто</w:t>
            </w:r>
          </w:p>
        </w:tc>
        <w:tc>
          <w:tcPr>
            <w:tcW w:w="5721" w:type="dxa"/>
          </w:tcPr>
          <w:p w14:paraId="12735A97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Нечёткость зрения </w:t>
            </w:r>
          </w:p>
        </w:tc>
      </w:tr>
      <w:tr w:rsidR="0077235F" w:rsidRPr="006938A9" w14:paraId="2E33597A" w14:textId="77777777" w:rsidTr="0077235F">
        <w:trPr>
          <w:trHeight w:val="20"/>
        </w:trPr>
        <w:tc>
          <w:tcPr>
            <w:tcW w:w="2830" w:type="dxa"/>
          </w:tcPr>
          <w:p w14:paraId="04F713B0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Нарушения со стороны органа слуха и лабиринта</w:t>
            </w:r>
          </w:p>
        </w:tc>
        <w:tc>
          <w:tcPr>
            <w:tcW w:w="1418" w:type="dxa"/>
          </w:tcPr>
          <w:p w14:paraId="15BAFC37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Нечасто</w:t>
            </w:r>
          </w:p>
        </w:tc>
        <w:tc>
          <w:tcPr>
            <w:tcW w:w="5721" w:type="dxa"/>
          </w:tcPr>
          <w:p w14:paraId="416A8313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Вертиго </w:t>
            </w:r>
          </w:p>
        </w:tc>
      </w:tr>
      <w:tr w:rsidR="0077235F" w:rsidRPr="006938A9" w14:paraId="518FB74E" w14:textId="77777777" w:rsidTr="0077235F">
        <w:trPr>
          <w:trHeight w:val="20"/>
        </w:trPr>
        <w:tc>
          <w:tcPr>
            <w:tcW w:w="2830" w:type="dxa"/>
            <w:vMerge w:val="restart"/>
          </w:tcPr>
          <w:p w14:paraId="02FC748A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Нарушения со стороны сердца</w:t>
            </w:r>
          </w:p>
        </w:tc>
        <w:tc>
          <w:tcPr>
            <w:tcW w:w="1418" w:type="dxa"/>
          </w:tcPr>
          <w:p w14:paraId="2A0F9618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Часто</w:t>
            </w:r>
          </w:p>
        </w:tc>
        <w:tc>
          <w:tcPr>
            <w:tcW w:w="5721" w:type="dxa"/>
          </w:tcPr>
          <w:p w14:paraId="32FDE6E5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Инфаркт миокарда</w:t>
            </w:r>
          </w:p>
        </w:tc>
      </w:tr>
      <w:tr w:rsidR="0077235F" w:rsidRPr="006938A9" w14:paraId="56A93CBE" w14:textId="77777777" w:rsidTr="0077235F">
        <w:trPr>
          <w:trHeight w:val="20"/>
        </w:trPr>
        <w:tc>
          <w:tcPr>
            <w:tcW w:w="2830" w:type="dxa"/>
            <w:vMerge/>
          </w:tcPr>
          <w:p w14:paraId="11781C8E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14:paraId="47EC38AB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Нечасто</w:t>
            </w:r>
          </w:p>
        </w:tc>
        <w:tc>
          <w:tcPr>
            <w:tcW w:w="5721" w:type="dxa"/>
          </w:tcPr>
          <w:p w14:paraId="4C46E418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Фибрилляция предсердий, стенокардия</w:t>
            </w:r>
          </w:p>
        </w:tc>
      </w:tr>
      <w:tr w:rsidR="0077235F" w:rsidRPr="006938A9" w14:paraId="18FC3D1C" w14:textId="77777777" w:rsidTr="0077235F">
        <w:trPr>
          <w:trHeight w:val="20"/>
        </w:trPr>
        <w:tc>
          <w:tcPr>
            <w:tcW w:w="2830" w:type="dxa"/>
            <w:vMerge w:val="restart"/>
          </w:tcPr>
          <w:p w14:paraId="358C1E90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Нарушения со стороны сосудов</w:t>
            </w:r>
          </w:p>
        </w:tc>
        <w:tc>
          <w:tcPr>
            <w:tcW w:w="1418" w:type="dxa"/>
          </w:tcPr>
          <w:p w14:paraId="5B7D5679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Часто</w:t>
            </w:r>
          </w:p>
        </w:tc>
        <w:tc>
          <w:tcPr>
            <w:tcW w:w="5721" w:type="dxa"/>
          </w:tcPr>
          <w:p w14:paraId="726B49D4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Гипертензия </w:t>
            </w:r>
          </w:p>
        </w:tc>
      </w:tr>
      <w:tr w:rsidR="0077235F" w:rsidRPr="006938A9" w14:paraId="233634D8" w14:textId="77777777" w:rsidTr="0077235F">
        <w:trPr>
          <w:trHeight w:val="20"/>
        </w:trPr>
        <w:tc>
          <w:tcPr>
            <w:tcW w:w="2830" w:type="dxa"/>
            <w:vMerge/>
          </w:tcPr>
          <w:p w14:paraId="1FC10EA6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14:paraId="4C5BC7FA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Редко </w:t>
            </w:r>
          </w:p>
        </w:tc>
        <w:tc>
          <w:tcPr>
            <w:tcW w:w="5721" w:type="dxa"/>
          </w:tcPr>
          <w:p w14:paraId="78139B35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Геморрагический инсульт</w:t>
            </w:r>
            <w:r w:rsidRPr="00B375F4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en-US"/>
              </w:rPr>
              <w:t>a</w:t>
            </w:r>
          </w:p>
        </w:tc>
      </w:tr>
      <w:tr w:rsidR="0077235F" w:rsidRPr="006938A9" w14:paraId="71515AC3" w14:textId="77777777" w:rsidTr="0077235F">
        <w:trPr>
          <w:trHeight w:val="20"/>
        </w:trPr>
        <w:tc>
          <w:tcPr>
            <w:tcW w:w="2830" w:type="dxa"/>
            <w:vMerge w:val="restart"/>
          </w:tcPr>
          <w:p w14:paraId="71960E38" w14:textId="77777777" w:rsidR="006938A9" w:rsidRPr="00B375F4" w:rsidRDefault="006938A9" w:rsidP="00B375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Нарушения со стороны дыхательной системы, органов грудной клетки и средостения</w:t>
            </w:r>
          </w:p>
        </w:tc>
        <w:tc>
          <w:tcPr>
            <w:tcW w:w="1418" w:type="dxa"/>
          </w:tcPr>
          <w:p w14:paraId="24AC6CB0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Часто </w:t>
            </w:r>
          </w:p>
        </w:tc>
        <w:tc>
          <w:tcPr>
            <w:tcW w:w="5721" w:type="dxa"/>
          </w:tcPr>
          <w:p w14:paraId="05D2569C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Одышка при нагрузке </w:t>
            </w:r>
          </w:p>
        </w:tc>
      </w:tr>
      <w:tr w:rsidR="0077235F" w:rsidRPr="006938A9" w14:paraId="2C0CD30C" w14:textId="77777777" w:rsidTr="0077235F">
        <w:trPr>
          <w:trHeight w:val="20"/>
        </w:trPr>
        <w:tc>
          <w:tcPr>
            <w:tcW w:w="2830" w:type="dxa"/>
            <w:vMerge/>
          </w:tcPr>
          <w:p w14:paraId="5913DE9A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14:paraId="6A4FAC35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Нечасто</w:t>
            </w:r>
          </w:p>
        </w:tc>
        <w:tc>
          <w:tcPr>
            <w:tcW w:w="5721" w:type="dxa"/>
          </w:tcPr>
          <w:p w14:paraId="0D8E6D89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Бронхоспазм </w:t>
            </w:r>
          </w:p>
        </w:tc>
      </w:tr>
      <w:tr w:rsidR="0077235F" w:rsidRPr="006938A9" w14:paraId="6585903A" w14:textId="77777777" w:rsidTr="0077235F">
        <w:trPr>
          <w:trHeight w:val="20"/>
        </w:trPr>
        <w:tc>
          <w:tcPr>
            <w:tcW w:w="2830" w:type="dxa"/>
            <w:vMerge w:val="restart"/>
          </w:tcPr>
          <w:p w14:paraId="030948A2" w14:textId="77777777" w:rsidR="006938A9" w:rsidRPr="00B375F4" w:rsidRDefault="006938A9" w:rsidP="00B375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Нарушения со стороны желудочно-кишечного тракта </w:t>
            </w:r>
          </w:p>
        </w:tc>
        <w:tc>
          <w:tcPr>
            <w:tcW w:w="1418" w:type="dxa"/>
          </w:tcPr>
          <w:p w14:paraId="16341717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Очень часто </w:t>
            </w:r>
          </w:p>
        </w:tc>
        <w:tc>
          <w:tcPr>
            <w:tcW w:w="5721" w:type="dxa"/>
          </w:tcPr>
          <w:p w14:paraId="67669596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Диарея, тошнота </w:t>
            </w:r>
          </w:p>
        </w:tc>
      </w:tr>
      <w:tr w:rsidR="0077235F" w:rsidRPr="006938A9" w14:paraId="4D2C51A3" w14:textId="77777777" w:rsidTr="0077235F">
        <w:trPr>
          <w:trHeight w:val="20"/>
        </w:trPr>
        <w:tc>
          <w:tcPr>
            <w:tcW w:w="2830" w:type="dxa"/>
            <w:vMerge/>
          </w:tcPr>
          <w:p w14:paraId="4FFB011F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14:paraId="6B66EC5C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Часто</w:t>
            </w:r>
          </w:p>
        </w:tc>
        <w:tc>
          <w:tcPr>
            <w:tcW w:w="5721" w:type="dxa"/>
          </w:tcPr>
          <w:p w14:paraId="6686670D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Гастроэзофагеальная рефлюксная болезнь, рвота, боль в животе, вздутие живота, метеоризм, гастрит, запор, сухость во рту, стоматит, 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повышение активности</w:t>
            </w: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липазы, 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повышение активности</w:t>
            </w:r>
            <w:r w:rsidRPr="007435C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амилазы в крови </w:t>
            </w:r>
          </w:p>
        </w:tc>
      </w:tr>
      <w:tr w:rsidR="0077235F" w:rsidRPr="006938A9" w14:paraId="286D5FAC" w14:textId="77777777" w:rsidTr="0077235F">
        <w:trPr>
          <w:trHeight w:val="20"/>
        </w:trPr>
        <w:tc>
          <w:tcPr>
            <w:tcW w:w="2830" w:type="dxa"/>
            <w:vMerge/>
          </w:tcPr>
          <w:p w14:paraId="3844B3FB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14:paraId="3EB96EE3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Нечасто</w:t>
            </w:r>
          </w:p>
        </w:tc>
        <w:tc>
          <w:tcPr>
            <w:tcW w:w="5721" w:type="dxa"/>
          </w:tcPr>
          <w:p w14:paraId="6ADFD7F9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Панкреатит, кровавая рвота, позывы на рвоту </w:t>
            </w:r>
          </w:p>
        </w:tc>
      </w:tr>
      <w:tr w:rsidR="0077235F" w:rsidRPr="006938A9" w14:paraId="285FE7D6" w14:textId="77777777" w:rsidTr="0077235F">
        <w:trPr>
          <w:trHeight w:val="20"/>
        </w:trPr>
        <w:tc>
          <w:tcPr>
            <w:tcW w:w="2830" w:type="dxa"/>
            <w:vMerge w:val="restart"/>
          </w:tcPr>
          <w:p w14:paraId="06FC18D6" w14:textId="77777777" w:rsidR="006938A9" w:rsidRPr="00B375F4" w:rsidRDefault="006938A9" w:rsidP="00B375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Нарушения со стороны печени и желчевыводящих путей</w:t>
            </w:r>
          </w:p>
        </w:tc>
        <w:tc>
          <w:tcPr>
            <w:tcW w:w="1418" w:type="dxa"/>
          </w:tcPr>
          <w:p w14:paraId="10518AEF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Часто </w:t>
            </w:r>
          </w:p>
        </w:tc>
        <w:tc>
          <w:tcPr>
            <w:tcW w:w="5721" w:type="dxa"/>
          </w:tcPr>
          <w:p w14:paraId="234BA75A" w14:textId="77777777" w:rsidR="006938A9" w:rsidRPr="00B375F4" w:rsidRDefault="00EE7CD4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Повышение активности</w:t>
            </w:r>
            <w:r w:rsidRPr="007435C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6938A9"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аланинаминотрансферазы (АЛТ), 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повышение активности</w:t>
            </w:r>
            <w:r w:rsidRPr="007435C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6938A9"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аспартатаминотрансферазы (АСТ) </w:t>
            </w:r>
          </w:p>
        </w:tc>
      </w:tr>
      <w:tr w:rsidR="0077235F" w:rsidRPr="006938A9" w14:paraId="237335FC" w14:textId="77777777" w:rsidTr="0077235F">
        <w:trPr>
          <w:trHeight w:val="20"/>
        </w:trPr>
        <w:tc>
          <w:tcPr>
            <w:tcW w:w="2830" w:type="dxa"/>
            <w:vMerge/>
          </w:tcPr>
          <w:p w14:paraId="024DC2CE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14:paraId="7C3705F0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Нечасто</w:t>
            </w:r>
          </w:p>
        </w:tc>
        <w:tc>
          <w:tcPr>
            <w:tcW w:w="5721" w:type="dxa"/>
          </w:tcPr>
          <w:p w14:paraId="65EBD5BA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Гепатит, стеатоз печени, цитолитический гепатит, гепатомегалия </w:t>
            </w:r>
          </w:p>
        </w:tc>
      </w:tr>
      <w:tr w:rsidR="0077235F" w:rsidRPr="006938A9" w14:paraId="41C2B536" w14:textId="77777777" w:rsidTr="0077235F">
        <w:trPr>
          <w:trHeight w:val="20"/>
        </w:trPr>
        <w:tc>
          <w:tcPr>
            <w:tcW w:w="2830" w:type="dxa"/>
            <w:vMerge w:val="restart"/>
          </w:tcPr>
          <w:p w14:paraId="15EAD03A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Нарушения со стороны кожи и подкожных тканей</w:t>
            </w:r>
          </w:p>
        </w:tc>
        <w:tc>
          <w:tcPr>
            <w:tcW w:w="1418" w:type="dxa"/>
          </w:tcPr>
          <w:p w14:paraId="6C430614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Очень часто</w:t>
            </w:r>
          </w:p>
        </w:tc>
        <w:tc>
          <w:tcPr>
            <w:tcW w:w="5721" w:type="dxa"/>
          </w:tcPr>
          <w:p w14:paraId="624D1244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Сыпь </w:t>
            </w:r>
          </w:p>
        </w:tc>
      </w:tr>
      <w:tr w:rsidR="0077235F" w:rsidRPr="006938A9" w14:paraId="42C24E10" w14:textId="77777777" w:rsidTr="0077235F">
        <w:trPr>
          <w:trHeight w:val="20"/>
        </w:trPr>
        <w:tc>
          <w:tcPr>
            <w:tcW w:w="2830" w:type="dxa"/>
            <w:vMerge/>
          </w:tcPr>
          <w:p w14:paraId="65AEB1C8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14:paraId="79E72556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Часто</w:t>
            </w:r>
          </w:p>
        </w:tc>
        <w:tc>
          <w:tcPr>
            <w:tcW w:w="5721" w:type="dxa"/>
          </w:tcPr>
          <w:p w14:paraId="339052B9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Ночная потливость, сухость кожи, пруриго </w:t>
            </w:r>
          </w:p>
        </w:tc>
      </w:tr>
      <w:tr w:rsidR="0077235F" w:rsidRPr="006938A9" w14:paraId="6E49D7B1" w14:textId="77777777" w:rsidTr="0077235F">
        <w:trPr>
          <w:trHeight w:val="20"/>
        </w:trPr>
        <w:tc>
          <w:tcPr>
            <w:tcW w:w="2830" w:type="dxa"/>
            <w:vMerge/>
          </w:tcPr>
          <w:p w14:paraId="333980E6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14:paraId="4012BD2A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Нечасто</w:t>
            </w:r>
          </w:p>
        </w:tc>
        <w:tc>
          <w:tcPr>
            <w:tcW w:w="5721" w:type="dxa"/>
          </w:tcPr>
          <w:p w14:paraId="29EFC448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Ангионевротический отёк</w:t>
            </w:r>
            <w:r w:rsidRPr="00B375F4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en-US"/>
              </w:rPr>
              <w:t>a</w:t>
            </w: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, отёк лица, гипергидроз </w:t>
            </w:r>
          </w:p>
        </w:tc>
      </w:tr>
      <w:tr w:rsidR="0077235F" w:rsidRPr="006938A9" w14:paraId="09EEB531" w14:textId="77777777" w:rsidTr="0077235F">
        <w:trPr>
          <w:trHeight w:val="20"/>
        </w:trPr>
        <w:tc>
          <w:tcPr>
            <w:tcW w:w="2830" w:type="dxa"/>
            <w:vMerge/>
          </w:tcPr>
          <w:p w14:paraId="21E4A3D4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14:paraId="5B6DBFAD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Редко </w:t>
            </w:r>
          </w:p>
        </w:tc>
        <w:tc>
          <w:tcPr>
            <w:tcW w:w="5721" w:type="dxa"/>
          </w:tcPr>
          <w:p w14:paraId="1C5F2A83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Синдром Стивенса-Джонсона</w:t>
            </w:r>
            <w:r w:rsidRPr="00B375F4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en-US"/>
              </w:rPr>
              <w:t>a</w:t>
            </w: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 мультиформная эритема</w:t>
            </w:r>
            <w:r w:rsidRPr="00B375F4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en-US"/>
              </w:rPr>
              <w:t>a</w:t>
            </w:r>
          </w:p>
        </w:tc>
      </w:tr>
      <w:tr w:rsidR="0077235F" w:rsidRPr="006938A9" w14:paraId="2617AD11" w14:textId="77777777" w:rsidTr="0077235F">
        <w:trPr>
          <w:trHeight w:val="20"/>
        </w:trPr>
        <w:tc>
          <w:tcPr>
            <w:tcW w:w="2830" w:type="dxa"/>
            <w:vMerge/>
          </w:tcPr>
          <w:p w14:paraId="25A9C4DC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14:paraId="7CF1FE44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Очень редко </w:t>
            </w:r>
          </w:p>
        </w:tc>
        <w:tc>
          <w:tcPr>
            <w:tcW w:w="5721" w:type="dxa"/>
          </w:tcPr>
          <w:p w14:paraId="6AB46871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Токсический эпидермальный некролиз</w:t>
            </w:r>
            <w:r w:rsidRPr="00B375F4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en-US"/>
              </w:rPr>
              <w:t>а</w:t>
            </w: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 DRESS-синдром</w:t>
            </w:r>
            <w:r w:rsidRPr="00B375F4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en-US"/>
              </w:rPr>
              <w:t>b</w:t>
            </w:r>
          </w:p>
        </w:tc>
      </w:tr>
      <w:tr w:rsidR="0077235F" w:rsidRPr="006938A9" w14:paraId="5F9C8773" w14:textId="77777777" w:rsidTr="0077235F">
        <w:trPr>
          <w:trHeight w:val="20"/>
        </w:trPr>
        <w:tc>
          <w:tcPr>
            <w:tcW w:w="2830" w:type="dxa"/>
          </w:tcPr>
          <w:p w14:paraId="75571BDF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Нарушения со стороны почек и мочевыводящих путей</w:t>
            </w:r>
          </w:p>
        </w:tc>
        <w:tc>
          <w:tcPr>
            <w:tcW w:w="1418" w:type="dxa"/>
          </w:tcPr>
          <w:p w14:paraId="29D52AC8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Часто</w:t>
            </w:r>
          </w:p>
        </w:tc>
        <w:tc>
          <w:tcPr>
            <w:tcW w:w="5721" w:type="dxa"/>
          </w:tcPr>
          <w:p w14:paraId="71D6FC5E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Почечная недостаточность, </w:t>
            </w:r>
            <w:r w:rsidR="00EE7CD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повышение концентрации</w:t>
            </w: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креатинина в крови </w:t>
            </w:r>
          </w:p>
        </w:tc>
      </w:tr>
      <w:tr w:rsidR="0077235F" w:rsidRPr="006938A9" w14:paraId="51390AB4" w14:textId="77777777" w:rsidTr="0077235F">
        <w:trPr>
          <w:trHeight w:val="20"/>
        </w:trPr>
        <w:tc>
          <w:tcPr>
            <w:tcW w:w="2830" w:type="dxa"/>
          </w:tcPr>
          <w:p w14:paraId="130536CC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Нарушения со стороны репродуктивной системы и молочных желез</w:t>
            </w:r>
          </w:p>
        </w:tc>
        <w:tc>
          <w:tcPr>
            <w:tcW w:w="1418" w:type="dxa"/>
          </w:tcPr>
          <w:p w14:paraId="4A13F8CA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Нечасто</w:t>
            </w:r>
          </w:p>
        </w:tc>
        <w:tc>
          <w:tcPr>
            <w:tcW w:w="5721" w:type="dxa"/>
          </w:tcPr>
          <w:p w14:paraId="7B3C3E90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Гинекомастия </w:t>
            </w:r>
          </w:p>
        </w:tc>
      </w:tr>
      <w:tr w:rsidR="0077235F" w:rsidRPr="006938A9" w14:paraId="658C8D9A" w14:textId="77777777" w:rsidTr="0077235F">
        <w:trPr>
          <w:trHeight w:val="20"/>
        </w:trPr>
        <w:tc>
          <w:tcPr>
            <w:tcW w:w="2830" w:type="dxa"/>
            <w:vMerge w:val="restart"/>
          </w:tcPr>
          <w:p w14:paraId="145C86EA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Общие нарушения и реакции в месте введения</w:t>
            </w:r>
          </w:p>
        </w:tc>
        <w:tc>
          <w:tcPr>
            <w:tcW w:w="1418" w:type="dxa"/>
          </w:tcPr>
          <w:p w14:paraId="3CB08B96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Часто</w:t>
            </w:r>
          </w:p>
        </w:tc>
        <w:tc>
          <w:tcPr>
            <w:tcW w:w="5721" w:type="dxa"/>
          </w:tcPr>
          <w:p w14:paraId="5BE7C565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Утомляемость </w:t>
            </w:r>
          </w:p>
        </w:tc>
      </w:tr>
      <w:tr w:rsidR="0077235F" w:rsidRPr="006938A9" w14:paraId="50A66A19" w14:textId="77777777" w:rsidTr="0077235F">
        <w:trPr>
          <w:trHeight w:val="20"/>
        </w:trPr>
        <w:tc>
          <w:tcPr>
            <w:tcW w:w="2830" w:type="dxa"/>
            <w:vMerge/>
          </w:tcPr>
          <w:p w14:paraId="5C214BF3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14:paraId="046B7E8D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Нечасто</w:t>
            </w:r>
          </w:p>
        </w:tc>
        <w:tc>
          <w:tcPr>
            <w:tcW w:w="5721" w:type="dxa"/>
          </w:tcPr>
          <w:p w14:paraId="2AE28F76" w14:textId="77777777" w:rsidR="006938A9" w:rsidRPr="00B375F4" w:rsidRDefault="006938A9" w:rsidP="00B375F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375F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Заторможенность </w:t>
            </w:r>
          </w:p>
        </w:tc>
      </w:tr>
    </w:tbl>
    <w:p w14:paraId="1B411ED2" w14:textId="44948122" w:rsidR="006938A9" w:rsidRPr="00B375F4" w:rsidRDefault="006938A9" w:rsidP="00B375F4">
      <w:pPr>
        <w:widowControl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5F4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Pr="00B375F4">
        <w:rPr>
          <w:rFonts w:ascii="Times New Roman" w:hAnsi="Times New Roman" w:cs="Times New Roman"/>
          <w:sz w:val="28"/>
          <w:szCs w:val="28"/>
        </w:rPr>
        <w:t xml:space="preserve"> Побочные </w:t>
      </w:r>
      <w:r w:rsidR="005236FF">
        <w:rPr>
          <w:rFonts w:ascii="Times New Roman" w:hAnsi="Times New Roman" w:cs="Times New Roman"/>
          <w:sz w:val="28"/>
          <w:szCs w:val="28"/>
        </w:rPr>
        <w:t>действия</w:t>
      </w:r>
      <w:r w:rsidRPr="00B375F4">
        <w:rPr>
          <w:rFonts w:ascii="Times New Roman" w:hAnsi="Times New Roman" w:cs="Times New Roman"/>
          <w:sz w:val="28"/>
          <w:szCs w:val="28"/>
        </w:rPr>
        <w:t xml:space="preserve">, наблюдавшиеся в клинических исследованиях, отличных от DUET-1 и DUET-2. </w:t>
      </w:r>
    </w:p>
    <w:p w14:paraId="2C481AAF" w14:textId="102AD796" w:rsidR="006938A9" w:rsidRPr="00B375F4" w:rsidRDefault="006938A9" w:rsidP="00B375F4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5F4">
        <w:rPr>
          <w:rFonts w:ascii="Times New Roman" w:hAnsi="Times New Roman" w:cs="Times New Roman"/>
          <w:sz w:val="28"/>
          <w:szCs w:val="28"/>
          <w:vertAlign w:val="superscript"/>
        </w:rPr>
        <w:t>b</w:t>
      </w:r>
      <w:r w:rsidRPr="00B375F4">
        <w:rPr>
          <w:rFonts w:ascii="Times New Roman" w:hAnsi="Times New Roman" w:cs="Times New Roman"/>
          <w:sz w:val="28"/>
          <w:szCs w:val="28"/>
        </w:rPr>
        <w:t xml:space="preserve"> Побочные </w:t>
      </w:r>
      <w:r w:rsidR="005236FF">
        <w:rPr>
          <w:rFonts w:ascii="Times New Roman" w:hAnsi="Times New Roman" w:cs="Times New Roman"/>
          <w:sz w:val="28"/>
          <w:szCs w:val="28"/>
        </w:rPr>
        <w:t>действия</w:t>
      </w:r>
      <w:r w:rsidRPr="00B375F4">
        <w:rPr>
          <w:rFonts w:ascii="Times New Roman" w:hAnsi="Times New Roman" w:cs="Times New Roman"/>
          <w:sz w:val="28"/>
          <w:szCs w:val="28"/>
        </w:rPr>
        <w:t xml:space="preserve">, наблюдавшиеся в пострегистрационном периоде.  </w:t>
      </w:r>
    </w:p>
    <w:p w14:paraId="65346E7C" w14:textId="569D4DFD" w:rsidR="006938A9" w:rsidRPr="00B375F4" w:rsidRDefault="006938A9" w:rsidP="00B375F4">
      <w:pPr>
        <w:widowControl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bidi="en-US"/>
        </w:rPr>
      </w:pPr>
      <w:r w:rsidRPr="00B375F4">
        <w:rPr>
          <w:rFonts w:ascii="Times New Roman" w:hAnsi="Times New Roman" w:cs="Times New Roman"/>
          <w:sz w:val="28"/>
          <w:szCs w:val="28"/>
          <w:u w:val="single"/>
          <w:lang w:bidi="en-US"/>
        </w:rPr>
        <w:t xml:space="preserve">Описание отдельных побочных </w:t>
      </w:r>
      <w:r w:rsidR="005236FF">
        <w:rPr>
          <w:rFonts w:ascii="Times New Roman" w:hAnsi="Times New Roman" w:cs="Times New Roman"/>
          <w:sz w:val="28"/>
          <w:szCs w:val="28"/>
          <w:u w:val="single"/>
          <w:lang w:bidi="en-US"/>
        </w:rPr>
        <w:t>действий</w:t>
      </w:r>
    </w:p>
    <w:p w14:paraId="277F6CC1" w14:textId="77777777" w:rsidR="006938A9" w:rsidRPr="00B375F4" w:rsidRDefault="006938A9" w:rsidP="00B375F4">
      <w:pPr>
        <w:widowControl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bookmarkStart w:id="17" w:name="_Hlk20408356"/>
      <w:r w:rsidRPr="00B375F4">
        <w:rPr>
          <w:rFonts w:ascii="Times New Roman" w:hAnsi="Times New Roman" w:cs="Times New Roman"/>
          <w:i/>
          <w:iCs/>
          <w:sz w:val="28"/>
          <w:szCs w:val="28"/>
          <w:lang w:bidi="en-US"/>
        </w:rPr>
        <w:t xml:space="preserve">Сыпь </w:t>
      </w:r>
    </w:p>
    <w:p w14:paraId="5E7BFC8E" w14:textId="77777777" w:rsidR="006938A9" w:rsidRPr="00B375F4" w:rsidRDefault="006938A9" w:rsidP="00B375F4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375F4">
        <w:rPr>
          <w:rFonts w:ascii="Times New Roman" w:hAnsi="Times New Roman" w:cs="Times New Roman"/>
          <w:sz w:val="28"/>
          <w:szCs w:val="28"/>
          <w:lang w:bidi="en-US"/>
        </w:rPr>
        <w:t xml:space="preserve">Чаще всего кожная сыпь была легкой или умеренно выраженной, в целом являлась макулярной, макулопапулёзной или эритематозной, чаще всего возникала на второй неделе терапии и редко наблюдалась после 4-й недели. В большинстве случаев такая сыпь </w:t>
      </w:r>
      <w:r w:rsidR="00634437">
        <w:rPr>
          <w:rFonts w:ascii="Times New Roman" w:hAnsi="Times New Roman" w:cs="Times New Roman"/>
          <w:sz w:val="28"/>
          <w:szCs w:val="28"/>
          <w:lang w:bidi="en-US"/>
        </w:rPr>
        <w:t>была самоограничивающейся</w:t>
      </w:r>
      <w:r w:rsidRPr="00B375F4">
        <w:rPr>
          <w:rFonts w:ascii="Times New Roman" w:hAnsi="Times New Roman" w:cs="Times New Roman"/>
          <w:sz w:val="28"/>
          <w:szCs w:val="28"/>
          <w:lang w:bidi="en-US"/>
        </w:rPr>
        <w:t xml:space="preserve"> и обычно исчезала через 1-2 недели на фоне продолжающегося лечения. Частота </w:t>
      </w:r>
      <w:r w:rsidR="00634437">
        <w:rPr>
          <w:rFonts w:ascii="Times New Roman" w:hAnsi="Times New Roman" w:cs="Times New Roman"/>
          <w:sz w:val="28"/>
          <w:szCs w:val="28"/>
          <w:lang w:bidi="en-US"/>
        </w:rPr>
        <w:t xml:space="preserve">возникновения </w:t>
      </w:r>
      <w:r w:rsidRPr="00B375F4">
        <w:rPr>
          <w:rFonts w:ascii="Times New Roman" w:hAnsi="Times New Roman" w:cs="Times New Roman"/>
          <w:sz w:val="28"/>
          <w:szCs w:val="28"/>
          <w:lang w:bidi="en-US"/>
        </w:rPr>
        <w:t xml:space="preserve">сыпи в группе этравирина в исследованиях DUET была выше у женщин, чем у мужчин (о возникновении сыпи степени 2 и выше сообщалось у 9 из 60 [15,0%] женщин и у 51 из 539 [9,5%] мужчин; об отмене терапии в связи с сыпью сообщалось у 3 из 60 [5,0%] женщин и у 10 из 539 [1,9%] мужчин). Не отмечалось различий в степени тяжести </w:t>
      </w:r>
      <w:r w:rsidR="00DF1A5C" w:rsidRPr="0059296D">
        <w:rPr>
          <w:rFonts w:ascii="Times New Roman" w:hAnsi="Times New Roman" w:cs="Times New Roman"/>
          <w:sz w:val="28"/>
          <w:szCs w:val="28"/>
          <w:lang w:bidi="en-US"/>
        </w:rPr>
        <w:t>в связи с половой принадлежностью</w:t>
      </w:r>
      <w:r w:rsidR="00DF1A5C" w:rsidRPr="006938A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B375F4">
        <w:rPr>
          <w:rFonts w:ascii="Times New Roman" w:hAnsi="Times New Roman" w:cs="Times New Roman"/>
          <w:sz w:val="28"/>
          <w:szCs w:val="28"/>
          <w:lang w:bidi="en-US"/>
        </w:rPr>
        <w:t>или прекращения терапии</w:t>
      </w:r>
      <w:r w:rsidR="00DF1A5C">
        <w:rPr>
          <w:rFonts w:ascii="Times New Roman" w:hAnsi="Times New Roman" w:cs="Times New Roman"/>
          <w:sz w:val="28"/>
          <w:szCs w:val="28"/>
          <w:lang w:bidi="en-US"/>
        </w:rPr>
        <w:t xml:space="preserve"> из-за сыпи</w:t>
      </w:r>
      <w:r w:rsidRPr="00B375F4">
        <w:rPr>
          <w:rFonts w:ascii="Times New Roman" w:hAnsi="Times New Roman" w:cs="Times New Roman"/>
          <w:sz w:val="28"/>
          <w:szCs w:val="28"/>
          <w:lang w:bidi="en-US"/>
        </w:rPr>
        <w:t xml:space="preserve">. Клинические данные ограничены, нельзя исключать увеличение риска развития реакций со стороны кожи у пациентов с кожными реакциями, связанными с </w:t>
      </w:r>
      <w:r w:rsidRPr="00B375F4">
        <w:rPr>
          <w:rStyle w:val="FontStyle25"/>
          <w:rFonts w:ascii="Times New Roman" w:hAnsi="Times New Roman" w:cs="Times New Roman"/>
          <w:sz w:val="28"/>
          <w:szCs w:val="28"/>
        </w:rPr>
        <w:t>ННИОТ</w:t>
      </w:r>
      <w:r w:rsidRPr="00B375F4">
        <w:rPr>
          <w:rFonts w:ascii="Times New Roman" w:hAnsi="Times New Roman" w:cs="Times New Roman"/>
          <w:sz w:val="28"/>
          <w:szCs w:val="28"/>
          <w:lang w:bidi="en-US"/>
        </w:rPr>
        <w:t>, в анамнезе.</w:t>
      </w:r>
    </w:p>
    <w:bookmarkEnd w:id="17"/>
    <w:p w14:paraId="5594C89F" w14:textId="77777777" w:rsidR="006938A9" w:rsidRPr="00B375F4" w:rsidRDefault="006938A9" w:rsidP="00B375F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5F4">
        <w:rPr>
          <w:rFonts w:ascii="Times New Roman" w:hAnsi="Times New Roman" w:cs="Times New Roman"/>
          <w:i/>
          <w:sz w:val="28"/>
          <w:szCs w:val="28"/>
        </w:rPr>
        <w:t>Метаболические параметры</w:t>
      </w:r>
    </w:p>
    <w:p w14:paraId="47E17153" w14:textId="77777777" w:rsidR="006938A9" w:rsidRPr="00B375F4" w:rsidRDefault="006938A9" w:rsidP="00B375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5F4">
        <w:rPr>
          <w:rFonts w:ascii="Times New Roman" w:hAnsi="Times New Roman" w:cs="Times New Roman"/>
          <w:sz w:val="28"/>
          <w:szCs w:val="28"/>
        </w:rPr>
        <w:t>Масса тела и концентрация липидов и глюкозы в крови могут возрастать во время применения антиретровирусной терапии.</w:t>
      </w:r>
    </w:p>
    <w:p w14:paraId="2EC556C5" w14:textId="77777777" w:rsidR="006938A9" w:rsidRPr="00B375F4" w:rsidRDefault="006938A9" w:rsidP="00B375F4">
      <w:pPr>
        <w:widowControl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B375F4">
        <w:rPr>
          <w:rFonts w:ascii="Times New Roman" w:hAnsi="Times New Roman" w:cs="Times New Roman"/>
          <w:i/>
          <w:iCs/>
          <w:sz w:val="28"/>
          <w:szCs w:val="28"/>
          <w:lang w:bidi="en-US"/>
        </w:rPr>
        <w:t>Синдром восстановления иммунитета</w:t>
      </w:r>
    </w:p>
    <w:p w14:paraId="639E8055" w14:textId="77777777" w:rsidR="006938A9" w:rsidRPr="00B375F4" w:rsidRDefault="006938A9" w:rsidP="00B375F4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375F4">
        <w:rPr>
          <w:rFonts w:ascii="Times New Roman" w:hAnsi="Times New Roman" w:cs="Times New Roman"/>
          <w:sz w:val="28"/>
          <w:szCs w:val="28"/>
          <w:lang w:bidi="en-US"/>
        </w:rPr>
        <w:t xml:space="preserve">У пациентов с ВИЧ-инфекцией и тяжёлым иммунодефицитом на момент начала комбинированной антиретровирусной терапии может возникать воспалительная реакция на бессимптомные или остаточные оппортунистические инфекции. Сообщалось также о случаях развития аутоиммунных заболеваний (например, болезни Грейвса и аутоиммунного гепатита), но время начала заболевания </w:t>
      </w:r>
      <w:r w:rsidRPr="00B375F4">
        <w:rPr>
          <w:rFonts w:ascii="Times New Roman" w:hAnsi="Times New Roman" w:cs="Times New Roman"/>
          <w:sz w:val="28"/>
          <w:szCs w:val="28"/>
          <w:lang w:bidi="en-US"/>
        </w:rPr>
        <w:lastRenderedPageBreak/>
        <w:t>варьировало более значительно, вплоть до многих месяцев с момента начала терапии.</w:t>
      </w:r>
    </w:p>
    <w:p w14:paraId="52AE22A1" w14:textId="77777777" w:rsidR="006938A9" w:rsidRPr="00B375F4" w:rsidRDefault="006938A9" w:rsidP="00B375F4">
      <w:pPr>
        <w:widowControl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B375F4">
        <w:rPr>
          <w:rFonts w:ascii="Times New Roman" w:hAnsi="Times New Roman" w:cs="Times New Roman"/>
          <w:i/>
          <w:iCs/>
          <w:sz w:val="28"/>
          <w:szCs w:val="28"/>
          <w:lang w:bidi="en-US"/>
        </w:rPr>
        <w:t>Остеонекроз</w:t>
      </w:r>
    </w:p>
    <w:p w14:paraId="7D736DF3" w14:textId="77777777" w:rsidR="006938A9" w:rsidRDefault="006938A9" w:rsidP="006938A9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375F4">
        <w:rPr>
          <w:rFonts w:ascii="Times New Roman" w:hAnsi="Times New Roman" w:cs="Times New Roman"/>
          <w:sz w:val="28"/>
          <w:szCs w:val="28"/>
          <w:lang w:bidi="en-US"/>
        </w:rPr>
        <w:t>Сообщалось о случаях развития остеонекроза, особенно у пациентов с факторами риска, распространённой ВИЧ-инфекцией или длительным применением комбинированной антиретровирусной терапии. Частота развития остеонекроза неизвестна.</w:t>
      </w:r>
    </w:p>
    <w:p w14:paraId="504DFFF5" w14:textId="6C360525" w:rsidR="00DF1A5C" w:rsidRDefault="00DF1A5C" w:rsidP="006938A9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bidi="en-US"/>
        </w:rPr>
      </w:pPr>
      <w:bookmarkStart w:id="18" w:name="_Hlk46395148"/>
      <w:r w:rsidRPr="00450282">
        <w:rPr>
          <w:rFonts w:ascii="Times New Roman" w:hAnsi="Times New Roman" w:cs="Times New Roman"/>
          <w:sz w:val="28"/>
          <w:szCs w:val="28"/>
          <w:u w:val="single"/>
          <w:lang w:bidi="en-US"/>
        </w:rPr>
        <w:t xml:space="preserve">Дети (от </w:t>
      </w:r>
      <w:r w:rsidR="00450282">
        <w:rPr>
          <w:rFonts w:ascii="Times New Roman" w:hAnsi="Times New Roman" w:cs="Times New Roman"/>
          <w:sz w:val="28"/>
          <w:szCs w:val="28"/>
          <w:u w:val="single"/>
          <w:lang w:bidi="en-US"/>
        </w:rPr>
        <w:t>1</w:t>
      </w:r>
      <w:r w:rsidRPr="00450282">
        <w:rPr>
          <w:rFonts w:ascii="Times New Roman" w:hAnsi="Times New Roman" w:cs="Times New Roman"/>
          <w:sz w:val="28"/>
          <w:szCs w:val="28"/>
          <w:u w:val="single"/>
          <w:lang w:bidi="en-US"/>
        </w:rPr>
        <w:t xml:space="preserve"> до 18 лет)</w:t>
      </w:r>
    </w:p>
    <w:p w14:paraId="5AF9C44F" w14:textId="69943879" w:rsidR="00450282" w:rsidRPr="003047BB" w:rsidRDefault="00450282" w:rsidP="006938A9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3047BB">
        <w:rPr>
          <w:rFonts w:ascii="Times New Roman" w:hAnsi="Times New Roman" w:cs="Times New Roman"/>
          <w:sz w:val="28"/>
          <w:szCs w:val="28"/>
          <w:lang w:bidi="en-US"/>
        </w:rPr>
        <w:t>Оцен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ка безопасности у детей и подростков основана на двух исследованиях в одной группе. 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PIANO</w:t>
      </w:r>
      <w:r w:rsidRPr="00000834">
        <w:rPr>
          <w:rFonts w:ascii="Times New Roman" w:hAnsi="Times New Roman" w:cs="Times New Roman"/>
          <w:sz w:val="28"/>
          <w:szCs w:val="28"/>
          <w:lang w:bidi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TMC</w:t>
      </w:r>
      <w:r w:rsidRPr="00000834">
        <w:rPr>
          <w:rFonts w:ascii="Times New Roman" w:hAnsi="Times New Roman" w:cs="Times New Roman"/>
          <w:sz w:val="28"/>
          <w:szCs w:val="28"/>
          <w:lang w:bidi="en-US"/>
        </w:rPr>
        <w:t>125-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C</w:t>
      </w:r>
      <w:r w:rsidRPr="00000834">
        <w:rPr>
          <w:rFonts w:ascii="Times New Roman" w:hAnsi="Times New Roman" w:cs="Times New Roman"/>
          <w:sz w:val="28"/>
          <w:szCs w:val="28"/>
          <w:lang w:bidi="en-US"/>
        </w:rPr>
        <w:t xml:space="preserve">213) –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это исследование фазы 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II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101 пациент </w:t>
      </w:r>
      <w:r w:rsidR="00AE60EA">
        <w:rPr>
          <w:rFonts w:ascii="Times New Roman" w:hAnsi="Times New Roman" w:cs="Times New Roman"/>
          <w:sz w:val="28"/>
          <w:szCs w:val="28"/>
          <w:lang w:bidi="en-US"/>
        </w:rPr>
        <w:t xml:space="preserve">возрасте от 6 до 18 лет, </w:t>
      </w:r>
      <w:r>
        <w:rPr>
          <w:rFonts w:ascii="Times New Roman" w:hAnsi="Times New Roman" w:cs="Times New Roman"/>
          <w:sz w:val="28"/>
          <w:szCs w:val="28"/>
          <w:lang w:bidi="en-US"/>
        </w:rPr>
        <w:t>инфицированный ВИЧ-1 и ранее принимавший антиретровирусные препараты, в применял препарат Интеленс</w:t>
      </w:r>
      <w:r w:rsidRPr="00E763E5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комбинации с другими антиретровирусными препаратами. </w:t>
      </w:r>
      <w:r w:rsidRPr="00DD4F92">
        <w:rPr>
          <w:rFonts w:ascii="Times New Roman" w:hAnsi="Times New Roman" w:cs="Times New Roman"/>
          <w:sz w:val="28"/>
          <w:szCs w:val="28"/>
          <w:lang w:val="en-US"/>
        </w:rPr>
        <w:t>TMC</w:t>
      </w:r>
      <w:r w:rsidRPr="00000834">
        <w:rPr>
          <w:rFonts w:ascii="Times New Roman" w:hAnsi="Times New Roman" w:cs="Times New Roman"/>
          <w:sz w:val="28"/>
          <w:szCs w:val="28"/>
        </w:rPr>
        <w:t>125-</w:t>
      </w:r>
      <w:r w:rsidRPr="00DD4F9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00834">
        <w:rPr>
          <w:rFonts w:ascii="Times New Roman" w:hAnsi="Times New Roman" w:cs="Times New Roman"/>
          <w:sz w:val="28"/>
          <w:szCs w:val="28"/>
        </w:rPr>
        <w:t>234/</w:t>
      </w:r>
      <w:r w:rsidRPr="00DD4F92">
        <w:rPr>
          <w:rFonts w:ascii="Times New Roman" w:hAnsi="Times New Roman" w:cs="Times New Roman"/>
          <w:sz w:val="28"/>
          <w:szCs w:val="28"/>
          <w:lang w:val="en-US"/>
        </w:rPr>
        <w:t>IMPAACT</w:t>
      </w:r>
      <w:r w:rsidRPr="00000834">
        <w:rPr>
          <w:rFonts w:ascii="Times New Roman" w:hAnsi="Times New Roman" w:cs="Times New Roman"/>
          <w:sz w:val="28"/>
          <w:szCs w:val="28"/>
        </w:rPr>
        <w:t xml:space="preserve"> </w:t>
      </w:r>
      <w:r w:rsidRPr="00DD4F9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00834">
        <w:rPr>
          <w:rFonts w:ascii="Times New Roman" w:hAnsi="Times New Roman" w:cs="Times New Roman"/>
          <w:sz w:val="28"/>
          <w:szCs w:val="28"/>
        </w:rPr>
        <w:t>1090</w:t>
      </w:r>
      <w:r>
        <w:rPr>
          <w:rFonts w:ascii="Times New Roman" w:hAnsi="Times New Roman" w:cs="Times New Roman"/>
          <w:sz w:val="28"/>
          <w:szCs w:val="28"/>
        </w:rPr>
        <w:t xml:space="preserve"> – это исследование фазы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08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в котором 26 пациентов</w:t>
      </w:r>
      <w:r w:rsidR="00AE60EA" w:rsidRPr="00AE60EA">
        <w:rPr>
          <w:rFonts w:ascii="Times New Roman" w:hAnsi="Times New Roman" w:cs="Times New Roman"/>
          <w:sz w:val="28"/>
          <w:szCs w:val="28"/>
        </w:rPr>
        <w:t xml:space="preserve"> </w:t>
      </w:r>
      <w:r w:rsidR="00AE60EA">
        <w:rPr>
          <w:rFonts w:ascii="Times New Roman" w:hAnsi="Times New Roman" w:cs="Times New Roman"/>
          <w:sz w:val="28"/>
          <w:szCs w:val="28"/>
        </w:rPr>
        <w:t>в возрасте от 1 до 6 лет</w:t>
      </w:r>
      <w:r>
        <w:rPr>
          <w:rFonts w:ascii="Times New Roman" w:hAnsi="Times New Roman" w:cs="Times New Roman"/>
          <w:sz w:val="28"/>
          <w:szCs w:val="28"/>
        </w:rPr>
        <w:t xml:space="preserve">, инфицированных ВИЧ-1 и ранее принимавших антиретровирусные препараты, применяли препарат </w:t>
      </w:r>
      <w:r>
        <w:rPr>
          <w:rFonts w:ascii="Times New Roman" w:hAnsi="Times New Roman" w:cs="Times New Roman"/>
          <w:sz w:val="28"/>
          <w:szCs w:val="28"/>
          <w:lang w:bidi="en-US"/>
        </w:rPr>
        <w:t>Интеленс</w:t>
      </w:r>
      <w:r w:rsidRPr="00E763E5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комбинации с другими антиретровирусными препаратами.</w:t>
      </w:r>
    </w:p>
    <w:p w14:paraId="5B613D6F" w14:textId="42491297" w:rsidR="00DF1A5C" w:rsidRDefault="00DE57A4">
      <w:pPr>
        <w:widowControl/>
        <w:contextualSpacing/>
        <w:jc w:val="both"/>
        <w:rPr>
          <w:rFonts w:ascii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В исследованиях </w:t>
      </w:r>
      <w:r w:rsidR="0049420F" w:rsidRPr="00DD4F92">
        <w:rPr>
          <w:rFonts w:ascii="Times New Roman" w:hAnsi="Times New Roman" w:cs="Times New Roman"/>
          <w:sz w:val="28"/>
          <w:szCs w:val="28"/>
          <w:lang w:val="en-US"/>
        </w:rPr>
        <w:t>PIANO</w:t>
      </w:r>
      <w:r w:rsidR="0049420F" w:rsidRPr="00000834">
        <w:rPr>
          <w:rFonts w:ascii="Times New Roman" w:hAnsi="Times New Roman" w:cs="Times New Roman"/>
          <w:sz w:val="28"/>
          <w:szCs w:val="28"/>
        </w:rPr>
        <w:t xml:space="preserve"> </w:t>
      </w:r>
      <w:r w:rsidR="0049420F">
        <w:rPr>
          <w:rFonts w:ascii="Times New Roman" w:hAnsi="Times New Roman" w:cs="Times New Roman"/>
          <w:sz w:val="28"/>
          <w:szCs w:val="28"/>
        </w:rPr>
        <w:t>и</w:t>
      </w:r>
      <w:r w:rsidR="0049420F" w:rsidRPr="00000834">
        <w:rPr>
          <w:rFonts w:ascii="Times New Roman" w:hAnsi="Times New Roman" w:cs="Times New Roman"/>
          <w:sz w:val="28"/>
          <w:szCs w:val="28"/>
        </w:rPr>
        <w:t xml:space="preserve"> </w:t>
      </w:r>
      <w:r w:rsidR="0049420F" w:rsidRPr="00DD4F92">
        <w:rPr>
          <w:rFonts w:ascii="Times New Roman" w:hAnsi="Times New Roman" w:cs="Times New Roman"/>
          <w:sz w:val="28"/>
          <w:szCs w:val="28"/>
          <w:lang w:val="en-US"/>
        </w:rPr>
        <w:t>TMC</w:t>
      </w:r>
      <w:r w:rsidR="0049420F" w:rsidRPr="00000834">
        <w:rPr>
          <w:rFonts w:ascii="Times New Roman" w:hAnsi="Times New Roman" w:cs="Times New Roman"/>
          <w:sz w:val="28"/>
          <w:szCs w:val="28"/>
        </w:rPr>
        <w:t>125-</w:t>
      </w:r>
      <w:r w:rsidR="0049420F" w:rsidRPr="00DD4F9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9420F" w:rsidRPr="00000834">
        <w:rPr>
          <w:rFonts w:ascii="Times New Roman" w:hAnsi="Times New Roman" w:cs="Times New Roman"/>
          <w:sz w:val="28"/>
          <w:szCs w:val="28"/>
        </w:rPr>
        <w:t>234/</w:t>
      </w:r>
      <w:r w:rsidR="0049420F" w:rsidRPr="00DD4F92">
        <w:rPr>
          <w:rFonts w:ascii="Times New Roman" w:hAnsi="Times New Roman" w:cs="Times New Roman"/>
          <w:sz w:val="28"/>
          <w:szCs w:val="28"/>
          <w:lang w:val="en-US"/>
        </w:rPr>
        <w:t>IMPAACT</w:t>
      </w:r>
      <w:r w:rsidR="0049420F" w:rsidRPr="00000834">
        <w:rPr>
          <w:rFonts w:ascii="Times New Roman" w:hAnsi="Times New Roman" w:cs="Times New Roman"/>
          <w:sz w:val="28"/>
          <w:szCs w:val="28"/>
        </w:rPr>
        <w:t xml:space="preserve"> </w:t>
      </w:r>
      <w:r w:rsidR="0049420F" w:rsidRPr="00DD4F9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9420F" w:rsidRPr="00000834">
        <w:rPr>
          <w:rFonts w:ascii="Times New Roman" w:hAnsi="Times New Roman" w:cs="Times New Roman"/>
          <w:sz w:val="28"/>
          <w:szCs w:val="28"/>
        </w:rPr>
        <w:t>1090</w:t>
      </w:r>
      <w:r w:rsidR="00494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частота, тип и тяжесть </w:t>
      </w:r>
      <w:r w:rsidR="005236FF">
        <w:rPr>
          <w:rFonts w:ascii="Times New Roman" w:hAnsi="Times New Roman" w:cs="Times New Roman"/>
          <w:iCs/>
          <w:sz w:val="28"/>
          <w:szCs w:val="28"/>
          <w:lang w:bidi="en-US"/>
        </w:rPr>
        <w:t>побочных действий</w:t>
      </w:r>
      <w:r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у детей были сравнимы с таковыми во взрослой популяции. </w:t>
      </w:r>
      <w:r w:rsidR="0049420F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В исследовании </w:t>
      </w:r>
      <w:r w:rsidR="0049420F">
        <w:rPr>
          <w:rFonts w:ascii="Times New Roman" w:hAnsi="Times New Roman" w:cs="Times New Roman"/>
          <w:iCs/>
          <w:sz w:val="28"/>
          <w:szCs w:val="28"/>
          <w:lang w:val="en-US" w:bidi="en-US"/>
        </w:rPr>
        <w:t>PIANO</w:t>
      </w:r>
      <w:r w:rsidR="0049420F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о</w:t>
      </w:r>
      <w:r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сыпи чаще сообщалось у </w:t>
      </w:r>
      <w:r w:rsidR="00F208AF">
        <w:rPr>
          <w:rFonts w:ascii="Times New Roman" w:hAnsi="Times New Roman" w:cs="Times New Roman"/>
          <w:iCs/>
          <w:sz w:val="28"/>
          <w:szCs w:val="28"/>
          <w:lang w:bidi="en-US"/>
        </w:rPr>
        <w:t>лиц женского пола</w:t>
      </w:r>
      <w:r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, чем у </w:t>
      </w:r>
      <w:r w:rsidR="00F208AF">
        <w:rPr>
          <w:rFonts w:ascii="Times New Roman" w:hAnsi="Times New Roman" w:cs="Times New Roman"/>
          <w:iCs/>
          <w:sz w:val="28"/>
          <w:szCs w:val="28"/>
          <w:lang w:bidi="en-US"/>
        </w:rPr>
        <w:t>лиц мужского пола</w:t>
      </w:r>
      <w:r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(сыпь степени тяжести ≥2 наблюдалась у 13</w:t>
      </w:r>
      <w:r w:rsidRPr="00000834">
        <w:rPr>
          <w:rFonts w:ascii="Times New Roman" w:hAnsi="Times New Roman" w:cs="Times New Roman"/>
          <w:iCs/>
          <w:sz w:val="28"/>
          <w:szCs w:val="28"/>
          <w:lang w:bidi="en-US"/>
        </w:rPr>
        <w:t>/</w:t>
      </w:r>
      <w:r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64 (20,3%) </w:t>
      </w:r>
      <w:r w:rsidR="00F208AF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лиц женского пола </w:t>
      </w:r>
      <w:r>
        <w:rPr>
          <w:rFonts w:ascii="Times New Roman" w:hAnsi="Times New Roman" w:cs="Times New Roman"/>
          <w:iCs/>
          <w:sz w:val="28"/>
          <w:szCs w:val="28"/>
          <w:lang w:bidi="en-US"/>
        </w:rPr>
        <w:t>и у 2</w:t>
      </w:r>
      <w:r w:rsidRPr="00000834">
        <w:rPr>
          <w:rFonts w:ascii="Times New Roman" w:hAnsi="Times New Roman" w:cs="Times New Roman"/>
          <w:iCs/>
          <w:sz w:val="28"/>
          <w:szCs w:val="28"/>
          <w:lang w:bidi="en-US"/>
        </w:rPr>
        <w:t>/</w:t>
      </w:r>
      <w:r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37 (5,4%) </w:t>
      </w:r>
      <w:r w:rsidR="00F208AF">
        <w:rPr>
          <w:rFonts w:ascii="Times New Roman" w:hAnsi="Times New Roman" w:cs="Times New Roman"/>
          <w:iCs/>
          <w:sz w:val="28"/>
          <w:szCs w:val="28"/>
          <w:lang w:bidi="en-US"/>
        </w:rPr>
        <w:t>лиц мужского пола</w:t>
      </w:r>
      <w:r>
        <w:rPr>
          <w:rFonts w:ascii="Times New Roman" w:hAnsi="Times New Roman" w:cs="Times New Roman"/>
          <w:iCs/>
          <w:sz w:val="28"/>
          <w:szCs w:val="28"/>
          <w:lang w:bidi="en-US"/>
        </w:rPr>
        <w:t>; об отмене терапии в связи с сыпью сообщалось у 4</w:t>
      </w:r>
      <w:r w:rsidRPr="00000834">
        <w:rPr>
          <w:rFonts w:ascii="Times New Roman" w:hAnsi="Times New Roman" w:cs="Times New Roman"/>
          <w:iCs/>
          <w:sz w:val="28"/>
          <w:szCs w:val="28"/>
          <w:lang w:bidi="en-US"/>
        </w:rPr>
        <w:t>/</w:t>
      </w:r>
      <w:r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64 (6,3%) </w:t>
      </w:r>
      <w:r w:rsidR="00F208AF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лиц женского пола </w:t>
      </w:r>
      <w:r>
        <w:rPr>
          <w:rFonts w:ascii="Times New Roman" w:hAnsi="Times New Roman" w:cs="Times New Roman"/>
          <w:iCs/>
          <w:sz w:val="28"/>
          <w:szCs w:val="28"/>
          <w:lang w:bidi="en-US"/>
        </w:rPr>
        <w:t>и у 0</w:t>
      </w:r>
      <w:r w:rsidRPr="00000834">
        <w:rPr>
          <w:rFonts w:ascii="Times New Roman" w:hAnsi="Times New Roman" w:cs="Times New Roman"/>
          <w:iCs/>
          <w:sz w:val="28"/>
          <w:szCs w:val="28"/>
          <w:lang w:bidi="en-US"/>
        </w:rPr>
        <w:t>/37 (</w:t>
      </w:r>
      <w:r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0%) </w:t>
      </w:r>
      <w:r w:rsidR="00F208AF">
        <w:rPr>
          <w:rFonts w:ascii="Times New Roman" w:hAnsi="Times New Roman" w:cs="Times New Roman"/>
          <w:iCs/>
          <w:sz w:val="28"/>
          <w:szCs w:val="28"/>
          <w:lang w:bidi="en-US"/>
        </w:rPr>
        <w:t>лиц мужского пола</w:t>
      </w:r>
      <w:r>
        <w:rPr>
          <w:rFonts w:ascii="Times New Roman" w:hAnsi="Times New Roman" w:cs="Times New Roman"/>
          <w:iCs/>
          <w:sz w:val="28"/>
          <w:szCs w:val="28"/>
          <w:lang w:bidi="en-US"/>
        </w:rPr>
        <w:t>. Чаще сыпь была легкой или средней степени тяжести, макулярного</w:t>
      </w:r>
      <w:r w:rsidRPr="00000834">
        <w:rPr>
          <w:rFonts w:ascii="Times New Roman" w:hAnsi="Times New Roman" w:cs="Times New Roman"/>
          <w:iCs/>
          <w:sz w:val="28"/>
          <w:szCs w:val="28"/>
          <w:lang w:bidi="en-US"/>
        </w:rPr>
        <w:t>/</w:t>
      </w:r>
      <w:r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папулярного типа и появлялась </w:t>
      </w:r>
      <w:r w:rsidR="009202D2">
        <w:rPr>
          <w:rFonts w:ascii="Times New Roman" w:hAnsi="Times New Roman" w:cs="Times New Roman"/>
          <w:iCs/>
          <w:sz w:val="28"/>
          <w:szCs w:val="28"/>
          <w:lang w:bidi="en-US"/>
        </w:rPr>
        <w:t>на второй неделе терапии. Сыпь была в основном самоограничивающейся и в основном разрешалась в течение 1 недели на фоне продолжающейся терапии.</w:t>
      </w:r>
    </w:p>
    <w:p w14:paraId="3C7EA696" w14:textId="77777777" w:rsidR="009202D2" w:rsidRPr="00B375F4" w:rsidRDefault="009202D2" w:rsidP="00B375F4">
      <w:pPr>
        <w:widowControl/>
        <w:contextualSpacing/>
        <w:jc w:val="both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C22828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В </w:t>
      </w:r>
      <w:r w:rsidR="001332B7">
        <w:rPr>
          <w:rFonts w:ascii="Times New Roman" w:hAnsi="Times New Roman" w:cs="Times New Roman"/>
          <w:iCs/>
          <w:sz w:val="28"/>
          <w:szCs w:val="28"/>
          <w:lang w:bidi="en-US"/>
        </w:rPr>
        <w:t>пострегистрационном ретроспективном когортном исследовании, целью которого было обоснование долгосрочного профиля безопасности этравирина у ВИЧ-1 инфицированных детей и подростков, получавших этравирин с другими антиретровирусными препаратами (</w:t>
      </w:r>
      <w:r w:rsidR="001332B7">
        <w:rPr>
          <w:rFonts w:ascii="Times New Roman" w:hAnsi="Times New Roman" w:cs="Times New Roman"/>
          <w:iCs/>
          <w:sz w:val="28"/>
          <w:szCs w:val="28"/>
          <w:lang w:val="en-US" w:bidi="en-US"/>
        </w:rPr>
        <w:t>N</w:t>
      </w:r>
      <w:r w:rsidR="001332B7" w:rsidRPr="00000834">
        <w:rPr>
          <w:rFonts w:ascii="Times New Roman" w:hAnsi="Times New Roman" w:cs="Times New Roman"/>
          <w:iCs/>
          <w:sz w:val="28"/>
          <w:szCs w:val="28"/>
          <w:lang w:bidi="en-US"/>
        </w:rPr>
        <w:t>=</w:t>
      </w:r>
      <w:r w:rsidR="001332B7">
        <w:rPr>
          <w:rFonts w:ascii="Times New Roman" w:hAnsi="Times New Roman" w:cs="Times New Roman"/>
          <w:iCs/>
          <w:sz w:val="28"/>
          <w:szCs w:val="28"/>
          <w:lang w:bidi="en-US"/>
        </w:rPr>
        <w:t>182)</w:t>
      </w:r>
      <w:r w:rsidR="00F208AF">
        <w:rPr>
          <w:rFonts w:ascii="Times New Roman" w:hAnsi="Times New Roman" w:cs="Times New Roman"/>
          <w:iCs/>
          <w:sz w:val="28"/>
          <w:szCs w:val="28"/>
          <w:lang w:bidi="en-US"/>
        </w:rPr>
        <w:t>, о</w:t>
      </w:r>
      <w:r w:rsidR="001332B7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синдроме Стивенса-Джонсона сообщалось с более высокой частотой (1%) по сравнению с частотой в клинических исследованиях у взрослых (</w:t>
      </w:r>
      <w:r w:rsidR="001332B7" w:rsidRPr="00000834">
        <w:rPr>
          <w:rFonts w:ascii="Times New Roman" w:hAnsi="Times New Roman" w:cs="Times New Roman"/>
          <w:iCs/>
          <w:sz w:val="28"/>
          <w:szCs w:val="28"/>
          <w:lang w:bidi="en-US"/>
        </w:rPr>
        <w:t>&lt;</w:t>
      </w:r>
      <w:r w:rsidR="001332B7">
        <w:rPr>
          <w:rFonts w:ascii="Times New Roman" w:hAnsi="Times New Roman" w:cs="Times New Roman"/>
          <w:iCs/>
          <w:sz w:val="28"/>
          <w:szCs w:val="28"/>
          <w:lang w:bidi="en-US"/>
        </w:rPr>
        <w:t>0,1%)</w:t>
      </w:r>
      <w:r w:rsidR="001332B7" w:rsidRPr="00000834">
        <w:rPr>
          <w:rFonts w:ascii="Times New Roman" w:hAnsi="Times New Roman" w:cs="Times New Roman"/>
          <w:iCs/>
          <w:sz w:val="28"/>
          <w:szCs w:val="28"/>
          <w:lang w:bidi="en-US"/>
        </w:rPr>
        <w:t>.</w:t>
      </w:r>
    </w:p>
    <w:bookmarkEnd w:id="18"/>
    <w:p w14:paraId="61C9AB79" w14:textId="77777777" w:rsidR="006938A9" w:rsidRPr="00B375F4" w:rsidRDefault="006938A9" w:rsidP="00B375F4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bidi="en-US"/>
        </w:rPr>
      </w:pPr>
      <w:r w:rsidRPr="00B375F4">
        <w:rPr>
          <w:rFonts w:ascii="Times New Roman" w:hAnsi="Times New Roman" w:cs="Times New Roman"/>
          <w:sz w:val="28"/>
          <w:szCs w:val="28"/>
          <w:u w:val="single"/>
          <w:lang w:bidi="en-US"/>
        </w:rPr>
        <w:t>Другие особые популяции</w:t>
      </w:r>
    </w:p>
    <w:p w14:paraId="10C418C7" w14:textId="77777777" w:rsidR="006938A9" w:rsidRPr="00B375F4" w:rsidRDefault="006938A9" w:rsidP="00B375F4">
      <w:pPr>
        <w:widowControl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B375F4">
        <w:rPr>
          <w:rFonts w:ascii="Times New Roman" w:hAnsi="Times New Roman" w:cs="Times New Roman"/>
          <w:i/>
          <w:iCs/>
          <w:sz w:val="28"/>
          <w:szCs w:val="28"/>
          <w:lang w:bidi="en-US"/>
        </w:rPr>
        <w:t>Пациенты с коинфекцией вирусом гепатита B и/или вирусом гепатита C</w:t>
      </w:r>
    </w:p>
    <w:p w14:paraId="4DF73946" w14:textId="77777777" w:rsidR="006938A9" w:rsidRPr="00B375F4" w:rsidRDefault="006938A9" w:rsidP="00B375F4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375F4">
        <w:rPr>
          <w:rFonts w:ascii="Times New Roman" w:hAnsi="Times New Roman" w:cs="Times New Roman"/>
          <w:sz w:val="28"/>
          <w:szCs w:val="28"/>
          <w:lang w:bidi="en-US"/>
        </w:rPr>
        <w:t xml:space="preserve">Согласно результатам объединённого анализа данных исследований DUET-1 и DUET-2, частота развития нарушений функции печени была несколько выше у пациентов с коинфекцией, получавших этравирин, чем у пациентов с коинфекцией в группе плацебо. Препарат </w:t>
      </w:r>
      <w:r w:rsidRPr="00B375F4">
        <w:rPr>
          <w:rStyle w:val="FontStyle25"/>
          <w:rFonts w:ascii="Times New Roman" w:hAnsi="Times New Roman" w:cs="Times New Roman"/>
          <w:sz w:val="28"/>
          <w:szCs w:val="28"/>
        </w:rPr>
        <w:t>Интеленс</w:t>
      </w:r>
      <w:r w:rsidRPr="00B375F4">
        <w:rPr>
          <w:rStyle w:val="FontStyle25"/>
          <w:rFonts w:ascii="Times New Roman" w:hAnsi="Times New Roman" w:cs="Times New Roman"/>
          <w:sz w:val="28"/>
          <w:szCs w:val="28"/>
          <w:vertAlign w:val="superscript"/>
        </w:rPr>
        <w:t>®</w:t>
      </w:r>
      <w:r w:rsidRPr="00B375F4">
        <w:rPr>
          <w:rFonts w:ascii="Times New Roman" w:hAnsi="Times New Roman" w:cs="Times New Roman"/>
          <w:sz w:val="28"/>
          <w:szCs w:val="28"/>
          <w:lang w:bidi="en-US"/>
        </w:rPr>
        <w:t xml:space="preserve"> должен применяться у этих пациентов с осторожностью.</w:t>
      </w:r>
    </w:p>
    <w:p w14:paraId="2C08AC1D" w14:textId="77777777" w:rsidR="00736087" w:rsidRPr="00E73E1E" w:rsidRDefault="00736087" w:rsidP="00E73E1E">
      <w:pPr>
        <w:pStyle w:val="Style15"/>
        <w:spacing w:line="240" w:lineRule="auto"/>
        <w:contextualSpacing/>
        <w:rPr>
          <w:rStyle w:val="FontStyle24"/>
          <w:rFonts w:ascii="Times New Roman" w:hAnsi="Times New Roman" w:cs="Times New Roman"/>
          <w:sz w:val="28"/>
          <w:szCs w:val="28"/>
        </w:rPr>
      </w:pPr>
    </w:p>
    <w:p w14:paraId="63BF8C48" w14:textId="77777777" w:rsidR="00AA7E5C" w:rsidRDefault="001E2226" w:rsidP="00AA7E5C">
      <w:pPr>
        <w:pStyle w:val="Style15"/>
        <w:spacing w:line="240" w:lineRule="auto"/>
        <w:contextualSpacing/>
        <w:rPr>
          <w:rStyle w:val="FontStyle24"/>
          <w:rFonts w:ascii="Times New Roman" w:hAnsi="Times New Roman" w:cs="Times New Roman"/>
          <w:sz w:val="28"/>
          <w:szCs w:val="28"/>
        </w:rPr>
      </w:pPr>
      <w:r w:rsidRPr="00E73E1E">
        <w:rPr>
          <w:rStyle w:val="FontStyle24"/>
          <w:rFonts w:ascii="Times New Roman" w:hAnsi="Times New Roman" w:cs="Times New Roman"/>
          <w:sz w:val="28"/>
          <w:szCs w:val="28"/>
        </w:rPr>
        <w:t>Передозировка</w:t>
      </w:r>
    </w:p>
    <w:p w14:paraId="46758564" w14:textId="55BB2500" w:rsidR="00AA7E5C" w:rsidRPr="00AA7E5C" w:rsidRDefault="00F208AF" w:rsidP="00AA7E5C">
      <w:pPr>
        <w:pStyle w:val="Style15"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Hlk46395222"/>
      <w:r>
        <w:rPr>
          <w:rFonts w:ascii="Times New Roman" w:hAnsi="Times New Roman" w:cs="Times New Roman"/>
          <w:sz w:val="28"/>
          <w:szCs w:val="28"/>
        </w:rPr>
        <w:t xml:space="preserve">Данных о симптомах передозировки этравирина в настоящее время нет, однако, вероятно, что наиболее частые </w:t>
      </w:r>
      <w:r w:rsidR="00FD5CB7">
        <w:rPr>
          <w:rFonts w:ascii="Times New Roman" w:hAnsi="Times New Roman" w:cs="Times New Roman"/>
          <w:sz w:val="28"/>
          <w:szCs w:val="28"/>
        </w:rPr>
        <w:t>побочные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при приеме  этравирина, такие </w:t>
      </w:r>
      <w:r>
        <w:rPr>
          <w:rFonts w:ascii="Times New Roman" w:hAnsi="Times New Roman" w:cs="Times New Roman"/>
          <w:sz w:val="28"/>
          <w:szCs w:val="28"/>
        </w:rPr>
        <w:lastRenderedPageBreak/>
        <w:t>как сыпь, диарея, тошнота и головная боль</w:t>
      </w:r>
      <w:r w:rsidR="007A3E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будут наиболее частыми симптомами. </w:t>
      </w:r>
      <w:r w:rsidR="00AA7E5C" w:rsidRPr="00E763E5">
        <w:rPr>
          <w:rFonts w:ascii="Times New Roman" w:hAnsi="Times New Roman" w:cs="Times New Roman"/>
          <w:sz w:val="28"/>
          <w:szCs w:val="28"/>
        </w:rPr>
        <w:t xml:space="preserve">Нет специфического антидота для лечения передозировки </w:t>
      </w:r>
      <w:r>
        <w:rPr>
          <w:rFonts w:ascii="Times New Roman" w:hAnsi="Times New Roman" w:cs="Times New Roman"/>
          <w:sz w:val="28"/>
          <w:szCs w:val="28"/>
        </w:rPr>
        <w:t>этравирином</w:t>
      </w:r>
      <w:r w:rsidR="00AA7E5C" w:rsidRPr="00E763E5">
        <w:rPr>
          <w:rFonts w:ascii="Times New Roman" w:hAnsi="Times New Roman" w:cs="Times New Roman"/>
          <w:sz w:val="28"/>
          <w:szCs w:val="28"/>
        </w:rPr>
        <w:t>. Терапия передозировки препаратом Интеленс</w:t>
      </w:r>
      <w:r w:rsidR="00AA7E5C" w:rsidRPr="00E763E5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 w:rsidR="00AA7E5C" w:rsidRPr="00E763E5">
        <w:rPr>
          <w:rFonts w:ascii="Times New Roman" w:hAnsi="Times New Roman" w:cs="Times New Roman"/>
          <w:sz w:val="28"/>
          <w:szCs w:val="28"/>
        </w:rPr>
        <w:t xml:space="preserve"> включает общие поддерживающие меры, в том числе наблюдение за жизненно важными параметрами и клиническим состоянием пациента. Поскольку этравирин значительно связывается с белками, диализ вряд ли приведёт к значительному выведению </w:t>
      </w:r>
      <w:r w:rsidR="005236FF">
        <w:rPr>
          <w:rFonts w:ascii="Times New Roman" w:hAnsi="Times New Roman" w:cs="Times New Roman"/>
          <w:sz w:val="28"/>
          <w:szCs w:val="28"/>
        </w:rPr>
        <w:t>действующего</w:t>
      </w:r>
      <w:r w:rsidR="005236FF" w:rsidRPr="00E763E5">
        <w:rPr>
          <w:rFonts w:ascii="Times New Roman" w:hAnsi="Times New Roman" w:cs="Times New Roman"/>
          <w:sz w:val="28"/>
          <w:szCs w:val="28"/>
        </w:rPr>
        <w:t xml:space="preserve"> </w:t>
      </w:r>
      <w:r w:rsidR="00AA7E5C" w:rsidRPr="00E763E5">
        <w:rPr>
          <w:rFonts w:ascii="Times New Roman" w:hAnsi="Times New Roman" w:cs="Times New Roman"/>
          <w:sz w:val="28"/>
          <w:szCs w:val="28"/>
        </w:rPr>
        <w:t>вещества.</w:t>
      </w:r>
    </w:p>
    <w:bookmarkEnd w:id="19"/>
    <w:p w14:paraId="258B2200" w14:textId="77777777" w:rsidR="00AF7A11" w:rsidRPr="00E73E1E" w:rsidRDefault="00AF7A11" w:rsidP="00E73E1E">
      <w:pPr>
        <w:contextualSpacing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</w:p>
    <w:p w14:paraId="65A41737" w14:textId="77777777" w:rsidR="006E5BE5" w:rsidRPr="00E73E1E" w:rsidRDefault="001E2226" w:rsidP="00E73E1E">
      <w:pPr>
        <w:pStyle w:val="Style15"/>
        <w:spacing w:line="240" w:lineRule="auto"/>
        <w:ind w:right="2069"/>
        <w:contextualSpacing/>
        <w:rPr>
          <w:rStyle w:val="FontStyle24"/>
          <w:rFonts w:ascii="Times New Roman" w:hAnsi="Times New Roman" w:cs="Times New Roman"/>
          <w:sz w:val="28"/>
          <w:szCs w:val="28"/>
        </w:rPr>
      </w:pPr>
      <w:r w:rsidRPr="00E73E1E">
        <w:rPr>
          <w:rStyle w:val="FontStyle24"/>
          <w:rFonts w:ascii="Times New Roman" w:hAnsi="Times New Roman" w:cs="Times New Roman"/>
          <w:sz w:val="28"/>
          <w:szCs w:val="28"/>
        </w:rPr>
        <w:t>Взаимодействие</w:t>
      </w:r>
      <w:r w:rsidR="006E5BE5" w:rsidRPr="00E73E1E">
        <w:rPr>
          <w:rStyle w:val="FontStyle24"/>
          <w:rFonts w:ascii="Times New Roman" w:hAnsi="Times New Roman" w:cs="Times New Roman"/>
          <w:sz w:val="28"/>
          <w:szCs w:val="28"/>
        </w:rPr>
        <w:t xml:space="preserve"> с другими лекарствен</w:t>
      </w:r>
      <w:r w:rsidRPr="00E73E1E">
        <w:rPr>
          <w:rStyle w:val="FontStyle24"/>
          <w:rFonts w:ascii="Times New Roman" w:hAnsi="Times New Roman" w:cs="Times New Roman"/>
          <w:sz w:val="28"/>
          <w:szCs w:val="28"/>
        </w:rPr>
        <w:t>ными средствами</w:t>
      </w:r>
    </w:p>
    <w:p w14:paraId="631B822E" w14:textId="77777777" w:rsidR="00613D89" w:rsidRPr="00E763E5" w:rsidRDefault="00613D89" w:rsidP="00613D89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3E5">
        <w:rPr>
          <w:rFonts w:ascii="Times New Roman" w:hAnsi="Times New Roman" w:cs="Times New Roman"/>
          <w:i/>
          <w:sz w:val="28"/>
          <w:szCs w:val="28"/>
        </w:rPr>
        <w:t>Лекарственные средства, влияющие на концентрацию этравирина в плазме</w:t>
      </w:r>
    </w:p>
    <w:p w14:paraId="315DF973" w14:textId="0B0FAF1B" w:rsidR="00613D89" w:rsidRPr="00E763E5" w:rsidRDefault="00613D89" w:rsidP="00613D8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763E5">
        <w:rPr>
          <w:rFonts w:ascii="Times New Roman" w:hAnsi="Times New Roman" w:cs="Times New Roman"/>
          <w:sz w:val="28"/>
          <w:szCs w:val="28"/>
        </w:rPr>
        <w:t xml:space="preserve">Этравирин метаболизируется </w:t>
      </w:r>
      <w:bookmarkStart w:id="20" w:name="_Hlk46395243"/>
      <w:r w:rsidRPr="00E763E5">
        <w:rPr>
          <w:rFonts w:ascii="Times New Roman" w:hAnsi="Times New Roman" w:cs="Times New Roman"/>
          <w:sz w:val="28"/>
          <w:szCs w:val="28"/>
        </w:rPr>
        <w:t xml:space="preserve">системой цитохрома Р450 </w:t>
      </w:r>
      <w:bookmarkEnd w:id="20"/>
      <w:r w:rsidRPr="00E763E5">
        <w:rPr>
          <w:rFonts w:ascii="Times New Roman" w:hAnsi="Times New Roman" w:cs="Times New Roman"/>
          <w:sz w:val="28"/>
          <w:szCs w:val="28"/>
        </w:rPr>
        <w:t>CYP3A</w:t>
      </w:r>
      <w:r w:rsidR="009867D4">
        <w:rPr>
          <w:rFonts w:ascii="Times New Roman" w:hAnsi="Times New Roman" w:cs="Times New Roman"/>
          <w:sz w:val="28"/>
          <w:szCs w:val="28"/>
        </w:rPr>
        <w:t>4</w:t>
      </w:r>
      <w:r w:rsidRPr="00E763E5">
        <w:rPr>
          <w:rFonts w:ascii="Times New Roman" w:hAnsi="Times New Roman" w:cs="Times New Roman"/>
          <w:sz w:val="28"/>
          <w:szCs w:val="28"/>
        </w:rPr>
        <w:t>, CYP2C9 и CYP2C19, а его метаболиты подвергаются глюкуронированию под влиянием фермента уридиндифосфатглюкуронозилтрансферазы. Лекарственные средства, индуцирующие изоферменты CYP3A</w:t>
      </w:r>
      <w:r w:rsidR="009867D4">
        <w:rPr>
          <w:rFonts w:ascii="Times New Roman" w:hAnsi="Times New Roman" w:cs="Times New Roman"/>
          <w:sz w:val="28"/>
          <w:szCs w:val="28"/>
        </w:rPr>
        <w:t>4</w:t>
      </w:r>
      <w:r w:rsidRPr="00E763E5">
        <w:rPr>
          <w:rFonts w:ascii="Times New Roman" w:hAnsi="Times New Roman" w:cs="Times New Roman"/>
          <w:sz w:val="28"/>
          <w:szCs w:val="28"/>
        </w:rPr>
        <w:t>, CYP2C9 или CYP2C19, могут повышать клиренс этравирина, вследствие чего снижается его концентрация в плазме. Одновременное применение препарата Интеленс</w:t>
      </w:r>
      <w:r w:rsidRPr="00E763E5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 w:rsidRPr="00E763E5">
        <w:rPr>
          <w:rFonts w:ascii="Times New Roman" w:hAnsi="Times New Roman" w:cs="Times New Roman"/>
          <w:sz w:val="28"/>
          <w:szCs w:val="28"/>
        </w:rPr>
        <w:t xml:space="preserve"> и препаратов, которые ингибируют изоферменты CYP3A</w:t>
      </w:r>
      <w:r w:rsidR="009867D4">
        <w:rPr>
          <w:rFonts w:ascii="Times New Roman" w:hAnsi="Times New Roman" w:cs="Times New Roman"/>
          <w:sz w:val="28"/>
          <w:szCs w:val="28"/>
        </w:rPr>
        <w:t>4</w:t>
      </w:r>
      <w:r w:rsidRPr="00E763E5">
        <w:rPr>
          <w:rFonts w:ascii="Times New Roman" w:hAnsi="Times New Roman" w:cs="Times New Roman"/>
          <w:sz w:val="28"/>
          <w:szCs w:val="28"/>
        </w:rPr>
        <w:t>, CYP2C9 или CYP2C19, может снижать клиренс этравирина и повышать его концентрацию в плазме.</w:t>
      </w:r>
    </w:p>
    <w:p w14:paraId="7D378957" w14:textId="77777777" w:rsidR="00613D89" w:rsidRPr="00E763E5" w:rsidRDefault="00613D89" w:rsidP="00613D89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3E5">
        <w:rPr>
          <w:rFonts w:ascii="Times New Roman" w:hAnsi="Times New Roman" w:cs="Times New Roman"/>
          <w:i/>
          <w:sz w:val="28"/>
          <w:szCs w:val="28"/>
        </w:rPr>
        <w:t>Лекарственные средства, на метаболизм которых влияет этравирин</w:t>
      </w:r>
    </w:p>
    <w:p w14:paraId="569CC345" w14:textId="73BD5069" w:rsidR="00613D89" w:rsidRPr="00E763E5" w:rsidRDefault="00613D89" w:rsidP="00613D8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763E5">
        <w:rPr>
          <w:rFonts w:ascii="Times New Roman" w:hAnsi="Times New Roman" w:cs="Times New Roman"/>
          <w:sz w:val="28"/>
          <w:szCs w:val="28"/>
        </w:rPr>
        <w:t>Этравирин является слабым индуктором изофермента CYP3A</w:t>
      </w:r>
      <w:r w:rsidR="009867D4">
        <w:rPr>
          <w:rFonts w:ascii="Times New Roman" w:hAnsi="Times New Roman" w:cs="Times New Roman"/>
          <w:sz w:val="28"/>
          <w:szCs w:val="28"/>
        </w:rPr>
        <w:t>4</w:t>
      </w:r>
      <w:r w:rsidRPr="00E763E5">
        <w:rPr>
          <w:rFonts w:ascii="Times New Roman" w:hAnsi="Times New Roman" w:cs="Times New Roman"/>
          <w:sz w:val="28"/>
          <w:szCs w:val="28"/>
        </w:rPr>
        <w:t>. Одновременное применение препарата Интеленс</w:t>
      </w:r>
      <w:r w:rsidRPr="00E763E5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 w:rsidRPr="00E763E5">
        <w:rPr>
          <w:rFonts w:ascii="Times New Roman" w:hAnsi="Times New Roman" w:cs="Times New Roman"/>
          <w:sz w:val="28"/>
          <w:szCs w:val="28"/>
        </w:rPr>
        <w:t xml:space="preserve"> и препаратов, которые метаболизируются в основном изоферментом CYP3A</w:t>
      </w:r>
      <w:r w:rsidR="009867D4">
        <w:rPr>
          <w:rFonts w:ascii="Times New Roman" w:hAnsi="Times New Roman" w:cs="Times New Roman"/>
          <w:sz w:val="28"/>
          <w:szCs w:val="28"/>
        </w:rPr>
        <w:t>4</w:t>
      </w:r>
      <w:r w:rsidRPr="00E763E5">
        <w:rPr>
          <w:rFonts w:ascii="Times New Roman" w:hAnsi="Times New Roman" w:cs="Times New Roman"/>
          <w:sz w:val="28"/>
          <w:szCs w:val="28"/>
        </w:rPr>
        <w:t>, может приводить к снижению концентраций таких препаратов в плазме и, следовательно, ослаблять или укорачивать их терапевтические эффекты. Кроме того, этравирин является слабым ингибитором изоферментов CYP2C9 и CYP2C19. Этравирин также является слабым ингибитором P-гликопротеина</w:t>
      </w:r>
      <w:r w:rsidR="009867D4">
        <w:rPr>
          <w:rFonts w:ascii="Times New Roman" w:hAnsi="Times New Roman" w:cs="Times New Roman"/>
          <w:sz w:val="28"/>
          <w:szCs w:val="28"/>
        </w:rPr>
        <w:t>.</w:t>
      </w:r>
    </w:p>
    <w:p w14:paraId="56FC00DC" w14:textId="77777777" w:rsidR="00613D89" w:rsidRPr="00E763E5" w:rsidRDefault="00613D89" w:rsidP="00613D8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763E5">
        <w:rPr>
          <w:rFonts w:ascii="Times New Roman" w:hAnsi="Times New Roman" w:cs="Times New Roman"/>
          <w:sz w:val="28"/>
          <w:szCs w:val="28"/>
        </w:rPr>
        <w:t>Одновременное применение этравирина и препаратов, которые метаболизируются в основном изоферментами CYP2C9 или CYP2C19 или транспортируются с помощью P-гликопротеина, может повышать концентрацию таких препаратов в плазме и, следовательно, усиливать или пролонгировать их терапевтические или побочные эффекты.</w:t>
      </w:r>
    </w:p>
    <w:p w14:paraId="1CB9ED1D" w14:textId="40C2AF6D" w:rsidR="00613D89" w:rsidRPr="00E763E5" w:rsidRDefault="00613D89" w:rsidP="00613D8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763E5">
        <w:rPr>
          <w:rFonts w:ascii="Times New Roman" w:hAnsi="Times New Roman" w:cs="Times New Roman"/>
          <w:sz w:val="28"/>
          <w:szCs w:val="28"/>
        </w:rPr>
        <w:t xml:space="preserve">Известные и теоретические взаимодействия с отдельными препаратами антиретровирусной терапии и других групп представлены в таблице </w:t>
      </w:r>
      <w:r w:rsidR="009867D4">
        <w:rPr>
          <w:rFonts w:ascii="Times New Roman" w:hAnsi="Times New Roman" w:cs="Times New Roman"/>
          <w:sz w:val="28"/>
          <w:szCs w:val="28"/>
        </w:rPr>
        <w:t>ниже</w:t>
      </w:r>
      <w:r w:rsidRPr="00E763E5">
        <w:rPr>
          <w:rFonts w:ascii="Times New Roman" w:hAnsi="Times New Roman" w:cs="Times New Roman"/>
          <w:sz w:val="28"/>
          <w:szCs w:val="28"/>
        </w:rPr>
        <w:t>. Эта таблица не является всеобъемлющей.</w:t>
      </w:r>
    </w:p>
    <w:p w14:paraId="23CA284F" w14:textId="77777777" w:rsidR="00613D89" w:rsidRPr="00E763E5" w:rsidRDefault="00613D89" w:rsidP="00613D89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3E5">
        <w:rPr>
          <w:rFonts w:ascii="Times New Roman" w:hAnsi="Times New Roman" w:cs="Times New Roman"/>
          <w:i/>
          <w:sz w:val="28"/>
          <w:szCs w:val="28"/>
        </w:rPr>
        <w:t>Таблица взаимодействий</w:t>
      </w:r>
    </w:p>
    <w:p w14:paraId="1D793013" w14:textId="07D0B601" w:rsidR="00613D89" w:rsidRPr="00E763E5" w:rsidRDefault="00613D89" w:rsidP="00613D8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763E5">
        <w:rPr>
          <w:rFonts w:ascii="Times New Roman" w:hAnsi="Times New Roman" w:cs="Times New Roman"/>
          <w:sz w:val="28"/>
          <w:szCs w:val="28"/>
        </w:rPr>
        <w:t xml:space="preserve">Взаимодействия между этравирином и сопутствующими лекарственными средствами перечислены </w:t>
      </w:r>
      <w:r w:rsidR="009867D4">
        <w:rPr>
          <w:rFonts w:ascii="Times New Roman" w:hAnsi="Times New Roman" w:cs="Times New Roman"/>
          <w:sz w:val="28"/>
          <w:szCs w:val="28"/>
        </w:rPr>
        <w:t>ниже</w:t>
      </w:r>
      <w:r w:rsidRPr="00E763E5">
        <w:rPr>
          <w:rFonts w:ascii="Times New Roman" w:hAnsi="Times New Roman" w:cs="Times New Roman"/>
          <w:sz w:val="28"/>
          <w:szCs w:val="28"/>
        </w:rPr>
        <w:t xml:space="preserve"> (повышение указано как «↑», снижение как «↓», отсутствие изменений как «↔», отсутствие данных как н/о).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9"/>
        <w:gridCol w:w="3827"/>
        <w:gridCol w:w="3183"/>
      </w:tblGrid>
      <w:tr w:rsidR="009867D4" w:rsidRPr="00102A41" w14:paraId="2EC31C56" w14:textId="77777777" w:rsidTr="00B375F4">
        <w:trPr>
          <w:trHeight w:val="20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066B" w14:textId="77777777" w:rsidR="009867D4" w:rsidRPr="00D24D85" w:rsidRDefault="009867D4" w:rsidP="00B375F4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22828">
              <w:rPr>
                <w:rFonts w:ascii="Times New Roman" w:hAnsi="Times New Roman" w:cs="Times New Roman"/>
                <w:b/>
                <w:bCs/>
              </w:rPr>
              <w:t xml:space="preserve">Лекарственные </w:t>
            </w:r>
            <w:r w:rsidRPr="00320822">
              <w:rPr>
                <w:rFonts w:ascii="Times New Roman" w:hAnsi="Times New Roman" w:cs="Times New Roman"/>
                <w:b/>
                <w:bCs/>
              </w:rPr>
              <w:t>препараты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1595" w14:textId="77777777" w:rsidR="009867D4" w:rsidRPr="006F4D90" w:rsidRDefault="009867D4" w:rsidP="00B375F4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F4D90">
              <w:rPr>
                <w:rFonts w:ascii="Times New Roman" w:hAnsi="Times New Roman" w:cs="Times New Roman"/>
                <w:b/>
                <w:bCs/>
              </w:rPr>
              <w:t>Влияние на концентрации препаратов</w:t>
            </w:r>
          </w:p>
          <w:p w14:paraId="3AC5BF62" w14:textId="38E29BFC" w:rsidR="009867D4" w:rsidRPr="008A5053" w:rsidRDefault="009867D4" w:rsidP="00B375F4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A505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Соотношение средних наименьших квадратов (90% </w:t>
            </w:r>
            <w:r w:rsidR="005236FF">
              <w:rPr>
                <w:rFonts w:ascii="Times New Roman" w:hAnsi="Times New Roman" w:cs="Times New Roman"/>
                <w:b/>
                <w:bCs/>
              </w:rPr>
              <w:t>доверительный интервал (</w:t>
            </w:r>
            <w:r w:rsidRPr="008A5053">
              <w:rPr>
                <w:rFonts w:ascii="Times New Roman" w:hAnsi="Times New Roman" w:cs="Times New Roman"/>
                <w:b/>
                <w:bCs/>
              </w:rPr>
              <w:t>ДИ</w:t>
            </w:r>
            <w:r w:rsidR="005236FF">
              <w:rPr>
                <w:rFonts w:ascii="Times New Roman" w:hAnsi="Times New Roman" w:cs="Times New Roman"/>
                <w:b/>
                <w:bCs/>
              </w:rPr>
              <w:t>)</w:t>
            </w:r>
            <w:r w:rsidRPr="008A5053">
              <w:rPr>
                <w:rFonts w:ascii="Times New Roman" w:hAnsi="Times New Roman" w:cs="Times New Roman"/>
                <w:b/>
                <w:bCs/>
              </w:rPr>
              <w:t>; 1,00 = отсутствие эффекта)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ECAA" w14:textId="77777777" w:rsidR="009867D4" w:rsidRPr="006E5B31" w:rsidRDefault="009867D4" w:rsidP="00B375F4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5B31">
              <w:rPr>
                <w:rFonts w:ascii="Times New Roman" w:hAnsi="Times New Roman" w:cs="Times New Roman"/>
                <w:b/>
                <w:bCs/>
              </w:rPr>
              <w:lastRenderedPageBreak/>
              <w:t>Рекомендации по совместному применению</w:t>
            </w:r>
          </w:p>
        </w:tc>
      </w:tr>
      <w:tr w:rsidR="009867D4" w:rsidRPr="00102A41" w14:paraId="6A69126A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9619" w:type="dxa"/>
            <w:gridSpan w:val="3"/>
          </w:tcPr>
          <w:p w14:paraId="0E22DC46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22828">
              <w:rPr>
                <w:rFonts w:ascii="Times New Roman" w:hAnsi="Times New Roman" w:cs="Times New Roman"/>
                <w:b/>
                <w:bCs/>
              </w:rPr>
              <w:t>ПРЕПАРАТЫ ДЛЯ ЛЕЧЕНИЯ ИНФЕКЦИЙ</w:t>
            </w:r>
          </w:p>
        </w:tc>
      </w:tr>
      <w:tr w:rsidR="009867D4" w:rsidRPr="00102A41" w14:paraId="47499E56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9619" w:type="dxa"/>
            <w:gridSpan w:val="3"/>
          </w:tcPr>
          <w:p w14:paraId="5BF4540F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22828">
              <w:rPr>
                <w:rFonts w:ascii="Times New Roman" w:hAnsi="Times New Roman" w:cs="Times New Roman"/>
                <w:b/>
                <w:bCs/>
              </w:rPr>
              <w:t>Препараты антиретровирусной терапии</w:t>
            </w:r>
          </w:p>
        </w:tc>
      </w:tr>
      <w:tr w:rsidR="009867D4" w:rsidRPr="00102A41" w14:paraId="7BD07871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9619" w:type="dxa"/>
            <w:gridSpan w:val="3"/>
          </w:tcPr>
          <w:p w14:paraId="6E4C2FBE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  <w:i/>
                <w:iCs/>
              </w:rPr>
              <w:t>Нуклеотидные / нуклеозидные ингибиторы обратной транскриптазы (НИОТ)</w:t>
            </w:r>
          </w:p>
        </w:tc>
      </w:tr>
      <w:tr w:rsidR="009867D4" w:rsidRPr="00102A41" w14:paraId="0E224A5B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07A980F6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Диданозин</w:t>
            </w:r>
          </w:p>
          <w:p w14:paraId="0CC5253A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400 мг 1 раз в сутки</w:t>
            </w:r>
          </w:p>
        </w:tc>
        <w:tc>
          <w:tcPr>
            <w:tcW w:w="3827" w:type="dxa"/>
          </w:tcPr>
          <w:p w14:paraId="0231DCF8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Диданозин</w:t>
            </w:r>
          </w:p>
          <w:p w14:paraId="4DF6C0BA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↔ 0,99 (0,79-1,25)</w:t>
            </w:r>
          </w:p>
          <w:p w14:paraId="0E4C86FA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н/о</w:t>
            </w:r>
          </w:p>
          <w:p w14:paraId="28E2E26A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↔ 0,91 (0,58-1,42)</w:t>
            </w:r>
          </w:p>
          <w:p w14:paraId="2314BBD3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Этравирин</w:t>
            </w:r>
          </w:p>
          <w:p w14:paraId="6D7653C8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↔ 1,11 (0,99-1,25)</w:t>
            </w:r>
          </w:p>
          <w:p w14:paraId="6F792075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↔ 1,05 (0,93-1,18)</w:t>
            </w:r>
          </w:p>
          <w:p w14:paraId="14DF0BA3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↔ 1,16 (1,02-1,32)</w:t>
            </w:r>
          </w:p>
        </w:tc>
        <w:tc>
          <w:tcPr>
            <w:tcW w:w="3183" w:type="dxa"/>
          </w:tcPr>
          <w:p w14:paraId="4BCE2BAE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Не наблюдалось значительного влияния на параметры фармакокинетики диданозина и этравирина.</w:t>
            </w:r>
          </w:p>
          <w:p w14:paraId="3F6E8648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Препарат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и диданозин могут применяться без коррекции доз.</w:t>
            </w:r>
          </w:p>
        </w:tc>
      </w:tr>
      <w:tr w:rsidR="009867D4" w:rsidRPr="00102A41" w14:paraId="2C8A3CD7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548B4280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Тенофовира дизопроксил</w:t>
            </w:r>
          </w:p>
          <w:p w14:paraId="7D83003D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245 мг 1 раз в сутки</w:t>
            </w:r>
            <w:r w:rsidRPr="009867D4">
              <w:rPr>
                <w:rFonts w:ascii="Times New Roman" w:hAnsi="Times New Roman" w:cs="Times New Roman"/>
                <w:bCs/>
                <w:vertAlign w:val="superscript"/>
              </w:rPr>
              <w:t>b</w:t>
            </w:r>
          </w:p>
        </w:tc>
        <w:tc>
          <w:tcPr>
            <w:tcW w:w="3827" w:type="dxa"/>
          </w:tcPr>
          <w:p w14:paraId="25AD18E6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Тенофовир</w:t>
            </w:r>
          </w:p>
          <w:p w14:paraId="7CA10964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↔ 1,15 (1,09-1,21)</w:t>
            </w:r>
          </w:p>
          <w:p w14:paraId="48F2395D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↑ 1,19 (1,13-1,26)</w:t>
            </w:r>
          </w:p>
          <w:p w14:paraId="0F8F7E54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↑ 1,15 (1,04-1,27)</w:t>
            </w:r>
          </w:p>
          <w:p w14:paraId="0EEE125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Этравирин</w:t>
            </w:r>
          </w:p>
          <w:p w14:paraId="5E4170EF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↓ 0,81 (0,75-0,88)</w:t>
            </w:r>
          </w:p>
          <w:p w14:paraId="0F9673EB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↓ 0,82 (0,73-0,91)</w:t>
            </w:r>
          </w:p>
          <w:p w14:paraId="19E9B1D9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↓ 0,81 (0,75-0,88)</w:t>
            </w:r>
          </w:p>
        </w:tc>
        <w:tc>
          <w:tcPr>
            <w:tcW w:w="3183" w:type="dxa"/>
          </w:tcPr>
          <w:p w14:paraId="3558A38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Не наблюдалось значительного влияния на параметры фармакокинетики тенофовира и этравирина.</w:t>
            </w:r>
          </w:p>
          <w:p w14:paraId="2485654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Препарат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и тенофовир могут применяться без коррекции доз.</w:t>
            </w:r>
          </w:p>
        </w:tc>
      </w:tr>
      <w:tr w:rsidR="009867D4" w:rsidRPr="00102A41" w14:paraId="457DBB48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4E4CCFDC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Другие НИОТ</w:t>
            </w:r>
          </w:p>
        </w:tc>
        <w:tc>
          <w:tcPr>
            <w:tcW w:w="3827" w:type="dxa"/>
          </w:tcPr>
          <w:p w14:paraId="73CEF6E5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Не изучалось, но не ожидается взаимодействий, учитывая основной почечный путь выведения других НИОТ (например, абакавира, эмтрицитабина, ламивудина, ставудина и зидовудина).</w:t>
            </w:r>
          </w:p>
        </w:tc>
        <w:tc>
          <w:tcPr>
            <w:tcW w:w="3183" w:type="dxa"/>
          </w:tcPr>
          <w:p w14:paraId="65E2B66F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Этравирин может применяться с этими НИОТ без коррекции доз.</w:t>
            </w:r>
          </w:p>
        </w:tc>
      </w:tr>
      <w:tr w:rsidR="009867D4" w:rsidRPr="00102A41" w14:paraId="5D2C6D86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9619" w:type="dxa"/>
            <w:gridSpan w:val="3"/>
          </w:tcPr>
          <w:p w14:paraId="038695C6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  <w:i/>
                <w:iCs/>
              </w:rPr>
              <w:t>Ненуклеозидные ингибиторы обратной транскриптазы (ННИОТ)</w:t>
            </w:r>
          </w:p>
        </w:tc>
      </w:tr>
      <w:tr w:rsidR="009867D4" w:rsidRPr="00102A41" w14:paraId="32C89551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0C72880C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Эфавиренз</w:t>
            </w:r>
          </w:p>
          <w:p w14:paraId="20D9EA16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Невирапин</w:t>
            </w:r>
          </w:p>
          <w:p w14:paraId="62F60A88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Рилпивирин</w:t>
            </w:r>
          </w:p>
        </w:tc>
        <w:tc>
          <w:tcPr>
            <w:tcW w:w="3827" w:type="dxa"/>
          </w:tcPr>
          <w:p w14:paraId="13FEFA9F" w14:textId="77777777" w:rsidR="009867D4" w:rsidRPr="00C22828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Продемонстрировано, что комбинирование двух ННИОТ не приносит дополнительной пользы. При совместном применении </w:t>
            </w:r>
            <w:r w:rsidR="00F429A6">
              <w:rPr>
                <w:rFonts w:ascii="Times New Roman" w:hAnsi="Times New Roman" w:cs="Times New Roman"/>
                <w:bCs/>
              </w:rPr>
              <w:t>этравирина</w:t>
            </w:r>
            <w:r w:rsidRPr="00C22828">
              <w:rPr>
                <w:rFonts w:ascii="Times New Roman" w:hAnsi="Times New Roman" w:cs="Times New Roman"/>
                <w:bCs/>
              </w:rPr>
              <w:t xml:space="preserve"> с эфавирензом или невирапином может наблюдаться значительное снижение концентрации этравирина в плазме и потеря терапевтического эффекта </w:t>
            </w:r>
            <w:r w:rsidR="00F429A6">
              <w:rPr>
                <w:rFonts w:ascii="Times New Roman" w:hAnsi="Times New Roman" w:cs="Times New Roman"/>
                <w:bCs/>
              </w:rPr>
              <w:t>этравирина</w:t>
            </w:r>
            <w:r w:rsidRPr="00C22828">
              <w:rPr>
                <w:rFonts w:ascii="Times New Roman" w:hAnsi="Times New Roman" w:cs="Times New Roman"/>
                <w:bCs/>
              </w:rPr>
              <w:t>.</w:t>
            </w:r>
          </w:p>
          <w:p w14:paraId="37E158DD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Совместное применение </w:t>
            </w:r>
            <w:r w:rsidR="00F429A6">
              <w:rPr>
                <w:rFonts w:ascii="Times New Roman" w:hAnsi="Times New Roman" w:cs="Times New Roman"/>
                <w:bCs/>
              </w:rPr>
              <w:t>этравирина</w:t>
            </w:r>
            <w:r w:rsidRPr="00C22828">
              <w:rPr>
                <w:rFonts w:ascii="Times New Roman" w:hAnsi="Times New Roman" w:cs="Times New Roman"/>
                <w:bCs/>
              </w:rPr>
              <w:t xml:space="preserve"> и рилпивирина</w:t>
            </w:r>
            <w:r w:rsidRPr="009867D4">
              <w:rPr>
                <w:rFonts w:ascii="Times New Roman" w:hAnsi="Times New Roman" w:cs="Times New Roman"/>
                <w:bCs/>
              </w:rPr>
              <w:t xml:space="preserve"> может привести к снижению концентрации рилпивирина в плазме и потере его терапевтического эффекта.</w:t>
            </w:r>
          </w:p>
        </w:tc>
        <w:tc>
          <w:tcPr>
            <w:tcW w:w="3183" w:type="dxa"/>
          </w:tcPr>
          <w:p w14:paraId="5B1AEB7A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Препарат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не рекомендуется применять совместно с другими ННИОТ.</w:t>
            </w:r>
          </w:p>
        </w:tc>
      </w:tr>
      <w:tr w:rsidR="009867D4" w:rsidRPr="00102A41" w14:paraId="47317FA7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9619" w:type="dxa"/>
            <w:gridSpan w:val="3"/>
          </w:tcPr>
          <w:p w14:paraId="541510C7" w14:textId="77777777" w:rsidR="009867D4" w:rsidRPr="009867D4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  <w:i/>
                <w:iCs/>
              </w:rPr>
              <w:t>Ингибиторы протеазы ВИЧ, не бустированные (т.е.</w:t>
            </w:r>
            <w:r w:rsidRPr="009867D4">
              <w:rPr>
                <w:rFonts w:ascii="Times New Roman" w:hAnsi="Times New Roman" w:cs="Times New Roman"/>
                <w:bCs/>
                <w:i/>
                <w:iCs/>
              </w:rPr>
              <w:t xml:space="preserve"> без совместного применения ритонавира в низкой дозе)</w:t>
            </w:r>
          </w:p>
        </w:tc>
      </w:tr>
      <w:tr w:rsidR="009867D4" w:rsidRPr="00102A41" w14:paraId="2573DECD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50FB0FF2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lastRenderedPageBreak/>
              <w:t>Индинавир</w:t>
            </w:r>
          </w:p>
        </w:tc>
        <w:tc>
          <w:tcPr>
            <w:tcW w:w="3827" w:type="dxa"/>
          </w:tcPr>
          <w:p w14:paraId="4A9F8E6E" w14:textId="77777777" w:rsidR="009867D4" w:rsidRPr="00C22828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При совместном применении </w:t>
            </w:r>
            <w:r w:rsidR="00F429A6">
              <w:rPr>
                <w:rFonts w:ascii="Times New Roman" w:hAnsi="Times New Roman" w:cs="Times New Roman"/>
                <w:bCs/>
              </w:rPr>
              <w:t>этравирина</w:t>
            </w:r>
            <w:r w:rsidRPr="00C22828">
              <w:rPr>
                <w:rFonts w:ascii="Times New Roman" w:hAnsi="Times New Roman" w:cs="Times New Roman"/>
                <w:bCs/>
              </w:rPr>
              <w:t xml:space="preserve"> с индинавиром может отмечаться значительное снижение концентрации индинавира в плазме и потеря его терапевтического эффекта.</w:t>
            </w:r>
          </w:p>
        </w:tc>
        <w:tc>
          <w:tcPr>
            <w:tcW w:w="3183" w:type="dxa"/>
          </w:tcPr>
          <w:p w14:paraId="6627F1CB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Препарат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не рекомендуется применять совместно с индинавиром.</w:t>
            </w:r>
          </w:p>
        </w:tc>
      </w:tr>
      <w:tr w:rsidR="009867D4" w:rsidRPr="00102A41" w14:paraId="33C6B64F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69372115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Нелфинавир</w:t>
            </w:r>
          </w:p>
        </w:tc>
        <w:tc>
          <w:tcPr>
            <w:tcW w:w="3827" w:type="dxa"/>
          </w:tcPr>
          <w:p w14:paraId="02FD0ED4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Взаимодействие не изучалось. Ожидается, что </w:t>
            </w:r>
            <w:r w:rsidR="00F429A6">
              <w:rPr>
                <w:rFonts w:ascii="Times New Roman" w:hAnsi="Times New Roman" w:cs="Times New Roman"/>
                <w:bCs/>
              </w:rPr>
              <w:t>этравирин</w:t>
            </w:r>
            <w:r w:rsidRPr="00C22828">
              <w:rPr>
                <w:rFonts w:ascii="Times New Roman" w:hAnsi="Times New Roman" w:cs="Times New Roman"/>
                <w:bCs/>
              </w:rPr>
              <w:t xml:space="preserve"> повысит концентрацию нелфинавира в плазме.</w:t>
            </w:r>
          </w:p>
        </w:tc>
        <w:tc>
          <w:tcPr>
            <w:tcW w:w="3183" w:type="dxa"/>
          </w:tcPr>
          <w:p w14:paraId="412E9995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Препарат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не рекомендуется применять совместно с нелфинавиром.</w:t>
            </w:r>
          </w:p>
        </w:tc>
      </w:tr>
      <w:tr w:rsidR="009867D4" w:rsidRPr="00102A41" w14:paraId="40D34A5E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9619" w:type="dxa"/>
            <w:gridSpan w:val="3"/>
          </w:tcPr>
          <w:p w14:paraId="694CC29F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  <w:i/>
                <w:iCs/>
              </w:rPr>
              <w:t>Ингибиторы протеазы ВИЧ, бустированные ритонавиром в низких дозах</w:t>
            </w:r>
          </w:p>
        </w:tc>
      </w:tr>
      <w:tr w:rsidR="009867D4" w:rsidRPr="00102A41" w14:paraId="1C08D5CE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04D8D49D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Атазанавир / ритонавир</w:t>
            </w:r>
          </w:p>
          <w:p w14:paraId="0D61440F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300 / 100 мг 1 раз в сутки</w:t>
            </w:r>
          </w:p>
        </w:tc>
        <w:tc>
          <w:tcPr>
            <w:tcW w:w="3827" w:type="dxa"/>
          </w:tcPr>
          <w:p w14:paraId="677CAFB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Атазанавир</w:t>
            </w:r>
          </w:p>
          <w:p w14:paraId="356CF4A4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↓ 0,86 (0,79-0,93)</w:t>
            </w:r>
          </w:p>
          <w:p w14:paraId="2FF1FB2A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↓ 0,62 (0,55-0,71)</w:t>
            </w:r>
          </w:p>
          <w:p w14:paraId="713D4DF3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↔ 0,97 (0,89-1,05)</w:t>
            </w:r>
          </w:p>
          <w:p w14:paraId="57E45F5C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Этравирин</w:t>
            </w:r>
          </w:p>
          <w:p w14:paraId="6F2B1E77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↑ 1,30 (1,18-1,44)</w:t>
            </w:r>
          </w:p>
          <w:p w14:paraId="643CB776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↑ 1,26 (1,12-1,42)</w:t>
            </w:r>
          </w:p>
          <w:p w14:paraId="08570A0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↑ 1,30 (1,17-1,44)</w:t>
            </w:r>
          </w:p>
        </w:tc>
        <w:tc>
          <w:tcPr>
            <w:tcW w:w="3183" w:type="dxa"/>
          </w:tcPr>
          <w:p w14:paraId="0E277D9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Препарат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и комбинация атазанавир/ ритонавир могут применяться без коррекции доз.</w:t>
            </w:r>
          </w:p>
        </w:tc>
      </w:tr>
      <w:tr w:rsidR="009867D4" w:rsidRPr="00102A41" w14:paraId="7075AB30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19FF072C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Дарунавир / ритонавир</w:t>
            </w:r>
          </w:p>
          <w:p w14:paraId="67C2D376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600 / 100 мг 2 раза в сутки</w:t>
            </w:r>
          </w:p>
        </w:tc>
        <w:tc>
          <w:tcPr>
            <w:tcW w:w="3827" w:type="dxa"/>
          </w:tcPr>
          <w:p w14:paraId="383743B6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Дарунавир</w:t>
            </w:r>
          </w:p>
          <w:p w14:paraId="3B2D81E5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↔ 1,15 (1,05-1,26)</w:t>
            </w:r>
          </w:p>
          <w:p w14:paraId="5BDD13CB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↔1,02 (0,90-1,17)</w:t>
            </w:r>
          </w:p>
          <w:p w14:paraId="4B4D3846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↔1,11 (1,01-1,22)</w:t>
            </w:r>
          </w:p>
          <w:p w14:paraId="6C74B3FD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Этравирин</w:t>
            </w:r>
          </w:p>
          <w:p w14:paraId="5429D397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↓ 0,63 (0,54-0,73)</w:t>
            </w:r>
          </w:p>
          <w:p w14:paraId="63A72A3C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↓ 0,51 (0,44-0,61)</w:t>
            </w:r>
          </w:p>
          <w:p w14:paraId="1F0C2C98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↓ 0,68 (0,57-0,82)</w:t>
            </w:r>
          </w:p>
        </w:tc>
        <w:tc>
          <w:tcPr>
            <w:tcW w:w="3183" w:type="dxa"/>
          </w:tcPr>
          <w:p w14:paraId="3117932B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Препарат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и комбинация дарунавир/ ритонавир могут применяться без коррекции доз.</w:t>
            </w:r>
          </w:p>
        </w:tc>
      </w:tr>
      <w:tr w:rsidR="009867D4" w:rsidRPr="00102A41" w14:paraId="564B1522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6D355715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Фосампренавир / ритонавир</w:t>
            </w:r>
          </w:p>
          <w:p w14:paraId="325AAA34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700 / 100 мг 2 раза в сутки</w:t>
            </w:r>
          </w:p>
        </w:tc>
        <w:tc>
          <w:tcPr>
            <w:tcW w:w="3827" w:type="dxa"/>
          </w:tcPr>
          <w:p w14:paraId="5B40642E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Ампренавир</w:t>
            </w:r>
          </w:p>
          <w:p w14:paraId="50502A00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↑ 1,69 (1,53-1,86)</w:t>
            </w:r>
          </w:p>
          <w:p w14:paraId="2E68346B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↑ 1,77 (1,39-2,25)</w:t>
            </w:r>
          </w:p>
          <w:p w14:paraId="6EAFAE5B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↑ 1,62 (1,47-1,79)</w:t>
            </w:r>
          </w:p>
          <w:p w14:paraId="64C0CFD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Этравирин</w:t>
            </w:r>
          </w:p>
          <w:p w14:paraId="53F1816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AUC ↔ </w:t>
            </w:r>
            <w:r w:rsidRPr="009867D4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</w:p>
          <w:p w14:paraId="72FD5B20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↔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 </w:t>
            </w:r>
            <w:r w:rsidRPr="009867D4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</w:p>
          <w:p w14:paraId="7C9DC23F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max </w:t>
            </w:r>
            <w:r w:rsidRPr="009867D4">
              <w:rPr>
                <w:rFonts w:ascii="Times New Roman" w:hAnsi="Times New Roman" w:cs="Times New Roman"/>
                <w:bCs/>
              </w:rPr>
              <w:t>↔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 </w:t>
            </w:r>
            <w:r w:rsidRPr="009867D4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</w:p>
        </w:tc>
        <w:tc>
          <w:tcPr>
            <w:tcW w:w="3183" w:type="dxa"/>
          </w:tcPr>
          <w:p w14:paraId="4B31F32E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При совместном применении с препаратом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может потребоваться снижение доз в комбинациях ампренавир / ритонавир и фосампренавир / ритонавир. Для снижения доз может рассматриваться применение раствора для приёма внутрь.</w:t>
            </w:r>
          </w:p>
        </w:tc>
      </w:tr>
      <w:tr w:rsidR="009867D4" w:rsidRPr="00102A41" w14:paraId="4E69610A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1976A8FF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Лопинавир / ритонавир</w:t>
            </w:r>
          </w:p>
          <w:p w14:paraId="783E0AD6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(в таблетках) </w:t>
            </w:r>
          </w:p>
          <w:p w14:paraId="7F32A987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400 / 100 мг 2 раза в сутки</w:t>
            </w:r>
          </w:p>
        </w:tc>
        <w:tc>
          <w:tcPr>
            <w:tcW w:w="3827" w:type="dxa"/>
          </w:tcPr>
          <w:p w14:paraId="559E8E90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Лопинавир</w:t>
            </w:r>
          </w:p>
          <w:p w14:paraId="3ED00128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↔ 0,87 (0,83-0,92)</w:t>
            </w:r>
          </w:p>
          <w:p w14:paraId="4CC92303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↓ 0,80 (0,73-0,88)</w:t>
            </w:r>
          </w:p>
          <w:p w14:paraId="5B510EDE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↔ 0,89 (0,82-0,96)</w:t>
            </w:r>
          </w:p>
          <w:p w14:paraId="4FB44040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Этравирин</w:t>
            </w:r>
          </w:p>
          <w:p w14:paraId="5111BCC7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↓ 0,65 (0,59-0,71)</w:t>
            </w:r>
          </w:p>
          <w:p w14:paraId="3083FCDB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↓ 0,55 (0,49-0,62)</w:t>
            </w:r>
          </w:p>
          <w:p w14:paraId="528819E0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↓ 0,70 (0,64-0,78)</w:t>
            </w:r>
          </w:p>
        </w:tc>
        <w:tc>
          <w:tcPr>
            <w:tcW w:w="3183" w:type="dxa"/>
          </w:tcPr>
          <w:p w14:paraId="4A5588AE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Препарат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и комбинация лопинавир / ритонавир могут применяться без коррекции доз.</w:t>
            </w:r>
          </w:p>
        </w:tc>
      </w:tr>
      <w:tr w:rsidR="009867D4" w:rsidRPr="00102A41" w14:paraId="78535F38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3BBC90B4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Саквинавир / ритонавир</w:t>
            </w:r>
          </w:p>
          <w:p w14:paraId="4C081B96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1000 / 100 мг 2 раза в сутки</w:t>
            </w:r>
          </w:p>
        </w:tc>
        <w:tc>
          <w:tcPr>
            <w:tcW w:w="3827" w:type="dxa"/>
          </w:tcPr>
          <w:p w14:paraId="6E172D4B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Саквинавир</w:t>
            </w:r>
          </w:p>
          <w:p w14:paraId="0A31945B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↔ 0,95 (0,64-1,42)</w:t>
            </w:r>
          </w:p>
          <w:p w14:paraId="2B150F26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↓ 0,80 (0,46-1,38)</w:t>
            </w:r>
          </w:p>
          <w:p w14:paraId="61F2DF19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↔ 1,00 (0,70-1,42)</w:t>
            </w:r>
          </w:p>
          <w:p w14:paraId="3D65A80F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Этравирин</w:t>
            </w:r>
          </w:p>
          <w:p w14:paraId="7FED2974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↓0,67 (0,56-0,80)</w:t>
            </w:r>
          </w:p>
          <w:p w14:paraId="485C3775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↓ 0,71 (0,58-0,87)</w:t>
            </w:r>
          </w:p>
          <w:p w14:paraId="14C86823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lastRenderedPageBreak/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↓ 0,63 (0,53-0,75)</w:t>
            </w:r>
          </w:p>
        </w:tc>
        <w:tc>
          <w:tcPr>
            <w:tcW w:w="3183" w:type="dxa"/>
          </w:tcPr>
          <w:p w14:paraId="674FB804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lastRenderedPageBreak/>
              <w:t xml:space="preserve">Препарат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и комбинация саквинавир / ритонавир могут применяться без коррекции доз.</w:t>
            </w:r>
          </w:p>
        </w:tc>
      </w:tr>
      <w:tr w:rsidR="009867D4" w:rsidRPr="00102A41" w14:paraId="11E20467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3178EB85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lastRenderedPageBreak/>
              <w:t>Типранавир / ритонавир</w:t>
            </w:r>
          </w:p>
          <w:p w14:paraId="06F010AE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500 / 200 мг 2 раза в сутки</w:t>
            </w:r>
          </w:p>
        </w:tc>
        <w:tc>
          <w:tcPr>
            <w:tcW w:w="3827" w:type="dxa"/>
          </w:tcPr>
          <w:p w14:paraId="42BCA200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Типранавир</w:t>
            </w:r>
          </w:p>
          <w:p w14:paraId="599FBC14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↑ 1,18 (1,03-1,36)</w:t>
            </w:r>
          </w:p>
          <w:p w14:paraId="5FFF428D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↑ 1,24 (0,96-1,59)</w:t>
            </w:r>
          </w:p>
          <w:p w14:paraId="5EA8FBA7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↑ 1,14 (1,02-1,27)</w:t>
            </w:r>
          </w:p>
          <w:p w14:paraId="13CB2D1B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Этравирин</w:t>
            </w:r>
          </w:p>
          <w:p w14:paraId="748E2CD0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↓ 0,24 (0,18-0,33)</w:t>
            </w:r>
          </w:p>
          <w:p w14:paraId="0D5A16C2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↓ 0,18 (0,13-0,25)</w:t>
            </w:r>
          </w:p>
          <w:p w14:paraId="5427D93B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↓ 0,29 (0,22-0,40)</w:t>
            </w:r>
          </w:p>
        </w:tc>
        <w:tc>
          <w:tcPr>
            <w:tcW w:w="3183" w:type="dxa"/>
          </w:tcPr>
          <w:p w14:paraId="17C59496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Не рекомендуется совместно</w:t>
            </w:r>
            <w:r w:rsidR="00F429A6">
              <w:rPr>
                <w:rFonts w:ascii="Times New Roman" w:hAnsi="Times New Roman" w:cs="Times New Roman"/>
                <w:bCs/>
              </w:rPr>
              <w:t>е</w:t>
            </w:r>
            <w:r w:rsidRPr="00C22828">
              <w:rPr>
                <w:rFonts w:ascii="Times New Roman" w:hAnsi="Times New Roman" w:cs="Times New Roman"/>
                <w:bCs/>
              </w:rPr>
              <w:t xml:space="preserve"> примен</w:t>
            </w:r>
            <w:r w:rsidR="00F429A6">
              <w:rPr>
                <w:rFonts w:ascii="Times New Roman" w:hAnsi="Times New Roman" w:cs="Times New Roman"/>
                <w:bCs/>
              </w:rPr>
              <w:t>ение</w:t>
            </w:r>
            <w:r w:rsidRPr="00C22828">
              <w:rPr>
                <w:rFonts w:ascii="Times New Roman" w:hAnsi="Times New Roman" w:cs="Times New Roman"/>
                <w:bCs/>
              </w:rPr>
              <w:t xml:space="preserve"> комбинаци</w:t>
            </w:r>
            <w:r w:rsidR="00E66C4D">
              <w:rPr>
                <w:rFonts w:ascii="Times New Roman" w:hAnsi="Times New Roman" w:cs="Times New Roman"/>
                <w:bCs/>
              </w:rPr>
              <w:t>и</w:t>
            </w:r>
            <w:r w:rsidRPr="00C22828">
              <w:rPr>
                <w:rFonts w:ascii="Times New Roman" w:hAnsi="Times New Roman" w:cs="Times New Roman"/>
                <w:bCs/>
              </w:rPr>
              <w:t xml:space="preserve"> типранавир / ритонавир и препарат</w:t>
            </w:r>
            <w:r w:rsidR="00E66C4D">
              <w:rPr>
                <w:rFonts w:ascii="Times New Roman" w:hAnsi="Times New Roman" w:cs="Times New Roman"/>
                <w:bCs/>
              </w:rPr>
              <w:t>а</w:t>
            </w:r>
            <w:r w:rsidRPr="00C22828">
              <w:rPr>
                <w:rFonts w:ascii="Times New Roman" w:hAnsi="Times New Roman" w:cs="Times New Roman"/>
                <w:bCs/>
              </w:rPr>
              <w:t xml:space="preserve">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867D4" w:rsidRPr="00102A41" w14:paraId="079161B3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9619" w:type="dxa"/>
            <w:gridSpan w:val="3"/>
          </w:tcPr>
          <w:p w14:paraId="26CFA8F4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  <w:i/>
                <w:iCs/>
              </w:rPr>
              <w:t>Ингибиторы протеазы ВИЧ, бустированные кобицистатом</w:t>
            </w:r>
          </w:p>
        </w:tc>
      </w:tr>
      <w:tr w:rsidR="009867D4" w:rsidRPr="00102A41" w14:paraId="4E7E0398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6F5DC752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Атазанавир / кобицистат</w:t>
            </w:r>
          </w:p>
          <w:p w14:paraId="7BB496F0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Дарунавир / кобицистат</w:t>
            </w:r>
          </w:p>
        </w:tc>
        <w:tc>
          <w:tcPr>
            <w:tcW w:w="3827" w:type="dxa"/>
          </w:tcPr>
          <w:p w14:paraId="5A0F62A8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Взаимодействия не изучались. При совместном применении </w:t>
            </w:r>
            <w:r w:rsidR="00E66C4D">
              <w:rPr>
                <w:rFonts w:ascii="Times New Roman" w:hAnsi="Times New Roman" w:cs="Times New Roman"/>
                <w:bCs/>
              </w:rPr>
              <w:t>этравирина</w:t>
            </w:r>
            <w:r w:rsidRPr="00C22828">
              <w:rPr>
                <w:rFonts w:ascii="Times New Roman" w:hAnsi="Times New Roman" w:cs="Times New Roman"/>
                <w:bCs/>
              </w:rPr>
              <w:t xml:space="preserve"> с комбинацией атазанавир / кобицистат или </w:t>
            </w:r>
            <w:r w:rsidRPr="009867D4">
              <w:rPr>
                <w:rFonts w:ascii="Times New Roman" w:hAnsi="Times New Roman" w:cs="Times New Roman"/>
                <w:bCs/>
              </w:rPr>
              <w:t>комбинацией дарунавир / кобицистат может снижаться концентрация ингибитора протеазы и/ или кобицистата в плазме, что может привести к потере терапевтического эффекта и развитию резистентности.</w:t>
            </w:r>
          </w:p>
        </w:tc>
        <w:tc>
          <w:tcPr>
            <w:tcW w:w="3183" w:type="dxa"/>
          </w:tcPr>
          <w:p w14:paraId="1B48AF69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Не рекомендуется совместное применение препарата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с комбинацией атазанавир / кобицистат или комбинацией дарунавир / кобицистат.</w:t>
            </w:r>
          </w:p>
        </w:tc>
      </w:tr>
      <w:tr w:rsidR="009867D4" w:rsidRPr="00102A41" w14:paraId="27E85F4B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9619" w:type="dxa"/>
            <w:gridSpan w:val="3"/>
          </w:tcPr>
          <w:p w14:paraId="535CBDC0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375F4">
              <w:rPr>
                <w:rFonts w:ascii="Times New Roman" w:hAnsi="Times New Roman" w:cs="Times New Roman"/>
                <w:bCs/>
                <w:i/>
                <w:iCs/>
              </w:rPr>
              <w:t>Блокаторы CCR5 рецепторов</w:t>
            </w:r>
          </w:p>
        </w:tc>
      </w:tr>
      <w:tr w:rsidR="009867D4" w:rsidRPr="00102A41" w14:paraId="7E749B82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189C9358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Маравирок</w:t>
            </w:r>
          </w:p>
          <w:p w14:paraId="49CD5B4E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300 мг 2 раза в сутки</w:t>
            </w:r>
          </w:p>
          <w:p w14:paraId="66348BFC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14:paraId="08EB3BC9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14:paraId="43613D73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14:paraId="047F3DCC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14:paraId="2072667F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14:paraId="5FD2D02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14:paraId="35877275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Маравирок / дарунавир/ ритонавир</w:t>
            </w:r>
          </w:p>
          <w:p w14:paraId="283EBEA2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150 / 600 / 100 мг 2 раза в сутки</w:t>
            </w:r>
          </w:p>
        </w:tc>
        <w:tc>
          <w:tcPr>
            <w:tcW w:w="3827" w:type="dxa"/>
          </w:tcPr>
          <w:p w14:paraId="0A241550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Маравирок</w:t>
            </w:r>
          </w:p>
          <w:p w14:paraId="255243FA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↓ 0,47 (0,38-0,58)</w:t>
            </w:r>
          </w:p>
          <w:p w14:paraId="6006A436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↓ 0,61 (0,53-0,71)</w:t>
            </w:r>
          </w:p>
          <w:p w14:paraId="79D69603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↓ 0,40 (0,28-0,57)</w:t>
            </w:r>
          </w:p>
          <w:p w14:paraId="3845EE98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Этравирин</w:t>
            </w:r>
          </w:p>
          <w:p w14:paraId="6DDF20A5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↔ 1,06 (0,99-1,14)</w:t>
            </w:r>
          </w:p>
          <w:p w14:paraId="23F45B92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↔ 1,08 (0,98-1,19)</w:t>
            </w:r>
          </w:p>
          <w:p w14:paraId="7069ACCE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↔ 1,05 (0,95-1,17)</w:t>
            </w:r>
          </w:p>
          <w:p w14:paraId="21174097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Маравирок</w:t>
            </w:r>
            <w:r w:rsidRPr="009867D4">
              <w:rPr>
                <w:rFonts w:ascii="Times New Roman" w:hAnsi="Times New Roman" w:cs="Times New Roman"/>
                <w:bCs/>
              </w:rPr>
              <w:t>*</w:t>
            </w:r>
          </w:p>
          <w:p w14:paraId="1415AE1C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↑ 3,10 (2,57-3,74)</w:t>
            </w:r>
          </w:p>
          <w:p w14:paraId="1EC5261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↑ 5,27 (4,51-6,15)</w:t>
            </w:r>
          </w:p>
          <w:p w14:paraId="0C520F0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↑ 1,77 (1,20-2,60)</w:t>
            </w:r>
          </w:p>
          <w:p w14:paraId="43164F03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* По сравнению с маравироком 150 мг 2 раза в сутки.</w:t>
            </w:r>
          </w:p>
        </w:tc>
        <w:tc>
          <w:tcPr>
            <w:tcW w:w="3183" w:type="dxa"/>
          </w:tcPr>
          <w:p w14:paraId="49E20207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Рекомендованная доза маравирока при совместном применении с препаратом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в присутствии ингибиторов </w:t>
            </w:r>
            <w:r w:rsidR="00104D8B">
              <w:rPr>
                <w:rFonts w:ascii="Times New Roman" w:hAnsi="Times New Roman" w:cs="Times New Roman"/>
                <w:bCs/>
              </w:rPr>
              <w:t xml:space="preserve">протеазы </w:t>
            </w:r>
            <w:r w:rsidRPr="00C22828">
              <w:rPr>
                <w:rFonts w:ascii="Times New Roman" w:hAnsi="Times New Roman" w:cs="Times New Roman"/>
                <w:bCs/>
              </w:rPr>
              <w:t xml:space="preserve">составляет 150 мг 2 раза в сутки, за исключением </w:t>
            </w:r>
            <w:r w:rsidRPr="009867D4">
              <w:rPr>
                <w:rFonts w:ascii="Times New Roman" w:hAnsi="Times New Roman" w:cs="Times New Roman"/>
                <w:bCs/>
              </w:rPr>
              <w:t xml:space="preserve">комбинации фосампренавир / ритонавир, </w:t>
            </w:r>
            <w:r w:rsidRPr="00B375F4">
              <w:rPr>
                <w:rFonts w:ascii="Times New Roman" w:hAnsi="Times New Roman" w:cs="Times New Roman"/>
                <w:bCs/>
              </w:rPr>
              <w:t>применять котор</w:t>
            </w:r>
            <w:r w:rsidR="00104D8B">
              <w:rPr>
                <w:rFonts w:ascii="Times New Roman" w:hAnsi="Times New Roman" w:cs="Times New Roman"/>
                <w:bCs/>
              </w:rPr>
              <w:t>ую</w:t>
            </w:r>
            <w:r w:rsidRPr="00B375F4">
              <w:rPr>
                <w:rFonts w:ascii="Times New Roman" w:hAnsi="Times New Roman" w:cs="Times New Roman"/>
                <w:bCs/>
              </w:rPr>
              <w:t xml:space="preserve"> в комбинации с маравироком не рекомендуется</w:t>
            </w:r>
            <w:r w:rsidRPr="00C22828">
              <w:rPr>
                <w:rFonts w:ascii="Times New Roman" w:hAnsi="Times New Roman" w:cs="Times New Roman"/>
                <w:bCs/>
              </w:rPr>
              <w:t xml:space="preserve">. Коррекция дозы препарата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не требуется.</w:t>
            </w:r>
          </w:p>
        </w:tc>
      </w:tr>
      <w:tr w:rsidR="009867D4" w:rsidRPr="00102A41" w14:paraId="4D0BF100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9619" w:type="dxa"/>
            <w:gridSpan w:val="3"/>
          </w:tcPr>
          <w:p w14:paraId="5A7EC9AE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C22828">
              <w:rPr>
                <w:rFonts w:ascii="Times New Roman" w:hAnsi="Times New Roman" w:cs="Times New Roman"/>
                <w:bCs/>
                <w:i/>
              </w:rPr>
              <w:t>Ингибиторы слияния</w:t>
            </w:r>
          </w:p>
        </w:tc>
      </w:tr>
      <w:tr w:rsidR="009867D4" w:rsidRPr="00102A41" w14:paraId="5B5A3496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5E297034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Энфувиртид</w:t>
            </w:r>
          </w:p>
          <w:p w14:paraId="76C2679C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90 мг 2 раза в сутки</w:t>
            </w:r>
          </w:p>
        </w:tc>
        <w:tc>
          <w:tcPr>
            <w:tcW w:w="3827" w:type="dxa"/>
          </w:tcPr>
          <w:p w14:paraId="1B0DBB05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Этравирин</w:t>
            </w:r>
            <w:r w:rsidRPr="009867D4">
              <w:rPr>
                <w:rFonts w:ascii="Times New Roman" w:hAnsi="Times New Roman" w:cs="Times New Roman"/>
                <w:bCs/>
              </w:rPr>
              <w:t>*</w:t>
            </w:r>
          </w:p>
          <w:p w14:paraId="78CC5F4B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AUC ↔ </w:t>
            </w:r>
            <w:r w:rsidRPr="009867D4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</w:p>
          <w:p w14:paraId="5370AE17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0h </w:t>
            </w:r>
            <w:r w:rsidRPr="009867D4">
              <w:rPr>
                <w:rFonts w:ascii="Times New Roman" w:hAnsi="Times New Roman" w:cs="Times New Roman"/>
                <w:bCs/>
              </w:rPr>
              <w:t>↔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 </w:t>
            </w:r>
            <w:r w:rsidRPr="009867D4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</w:p>
          <w:p w14:paraId="24D38D49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Концентрация энфувиртида не изучалась, влияния не ожидается.</w:t>
            </w:r>
          </w:p>
          <w:p w14:paraId="62DFF6B2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* По данным анализа популяционной фармакокинетики.</w:t>
            </w:r>
          </w:p>
        </w:tc>
        <w:tc>
          <w:tcPr>
            <w:tcW w:w="3183" w:type="dxa"/>
          </w:tcPr>
          <w:p w14:paraId="4507E7F3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При совместном применении препарата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и энфувиртида взаимодействия не ожидается.</w:t>
            </w:r>
          </w:p>
        </w:tc>
      </w:tr>
      <w:tr w:rsidR="009867D4" w:rsidRPr="00102A41" w14:paraId="53E2E372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9619" w:type="dxa"/>
            <w:gridSpan w:val="3"/>
          </w:tcPr>
          <w:p w14:paraId="2EA03A22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375F4">
              <w:rPr>
                <w:rFonts w:ascii="Times New Roman" w:hAnsi="Times New Roman" w:cs="Times New Roman"/>
                <w:bCs/>
                <w:i/>
                <w:iCs/>
              </w:rPr>
              <w:t>Ингибиторы интегразы ВИЧ</w:t>
            </w:r>
            <w:r w:rsidRPr="00C22828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9867D4" w:rsidRPr="00102A41" w14:paraId="7FE91C34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423C75FD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Долутегравир</w:t>
            </w:r>
          </w:p>
          <w:p w14:paraId="2487422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50 мг 1 раз в сутки</w:t>
            </w:r>
          </w:p>
        </w:tc>
        <w:tc>
          <w:tcPr>
            <w:tcW w:w="3827" w:type="dxa"/>
          </w:tcPr>
          <w:p w14:paraId="7400AFF2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Долутегравир</w:t>
            </w:r>
          </w:p>
          <w:p w14:paraId="596ACD73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↓ 0,29 (0,26-0,34)</w:t>
            </w:r>
          </w:p>
          <w:p w14:paraId="71589C67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↓ 0,12 (0,09-0,16)</w:t>
            </w:r>
          </w:p>
          <w:p w14:paraId="6F74FD46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↓ 0,48 (0,43-0,54)</w:t>
            </w:r>
          </w:p>
          <w:p w14:paraId="762548F5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Этравирин</w:t>
            </w:r>
          </w:p>
          <w:p w14:paraId="0F6CD9D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AUC ↔ </w:t>
            </w:r>
            <w:r w:rsidRPr="009867D4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</w:p>
          <w:p w14:paraId="5DECCF50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lastRenderedPageBreak/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↔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 </w:t>
            </w:r>
            <w:r w:rsidRPr="009867D4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</w:p>
          <w:p w14:paraId="60DA063A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max </w:t>
            </w:r>
            <w:r w:rsidRPr="009867D4">
              <w:rPr>
                <w:rFonts w:ascii="Times New Roman" w:hAnsi="Times New Roman" w:cs="Times New Roman"/>
                <w:bCs/>
              </w:rPr>
              <w:t>↔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 </w:t>
            </w:r>
            <w:r w:rsidRPr="009867D4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</w:p>
        </w:tc>
        <w:tc>
          <w:tcPr>
            <w:tcW w:w="3183" w:type="dxa"/>
            <w:vMerge w:val="restart"/>
          </w:tcPr>
          <w:p w14:paraId="272DDAEE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lastRenderedPageBreak/>
              <w:t xml:space="preserve">Этравирин значительно снижает концентрации долутегравира в плазме. Влияние этравирина на концентрацию долутегравира в плазме </w:t>
            </w:r>
            <w:r w:rsidRPr="009867D4">
              <w:rPr>
                <w:rFonts w:ascii="Times New Roman" w:hAnsi="Times New Roman" w:cs="Times New Roman"/>
                <w:bCs/>
              </w:rPr>
              <w:lastRenderedPageBreak/>
              <w:t>снижалось посредством совместного применения комбинаций дарунавир / ритонавир или лопинавир / ритонавир, и предполагается, что оно также может снижаться под воздействием комбинации атазанавир / ритонавир.</w:t>
            </w:r>
          </w:p>
          <w:p w14:paraId="2534999B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14:paraId="6DF58B2C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Препарат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можно применять в комбинации с долутегравиром только в случае одновременного применения комбинаций: атазанавир / ритонавир, дарунавир / ритонавир или лопинавир / ритонавир. Такие комбинации можно использовать без коррекции дозы.</w:t>
            </w:r>
          </w:p>
        </w:tc>
      </w:tr>
      <w:tr w:rsidR="009867D4" w:rsidRPr="00102A41" w14:paraId="1A3D2071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2CEBF599" w14:textId="77777777" w:rsidR="009867D4" w:rsidRPr="009867D4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lastRenderedPageBreak/>
              <w:t xml:space="preserve">Долутегравир + </w:t>
            </w:r>
            <w:r w:rsidRPr="009867D4">
              <w:rPr>
                <w:rFonts w:ascii="Times New Roman" w:hAnsi="Times New Roman" w:cs="Times New Roman"/>
                <w:bCs/>
              </w:rPr>
              <w:t>дарунавир / ритонавир</w:t>
            </w:r>
          </w:p>
          <w:p w14:paraId="7339A80D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50 мг 1 раз в сутки +  600 / 100 мг 2 раза в сутки</w:t>
            </w:r>
          </w:p>
        </w:tc>
        <w:tc>
          <w:tcPr>
            <w:tcW w:w="3827" w:type="dxa"/>
          </w:tcPr>
          <w:p w14:paraId="05F0E0C7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Долутегравир</w:t>
            </w:r>
          </w:p>
          <w:p w14:paraId="04EBF50F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↓ 0,75 (0,69-0,81)</w:t>
            </w:r>
          </w:p>
          <w:p w14:paraId="6B24EDDA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↓ 0,63 (0,52-0,77)</w:t>
            </w:r>
          </w:p>
          <w:p w14:paraId="02C5C740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↓ 0,88 (0,78-1,00)</w:t>
            </w:r>
          </w:p>
          <w:p w14:paraId="787989E2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Этравирин</w:t>
            </w:r>
          </w:p>
          <w:p w14:paraId="69ABA6AD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AUC ↔ </w:t>
            </w:r>
            <w:r w:rsidRPr="009867D4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</w:p>
          <w:p w14:paraId="79262A43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↔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 </w:t>
            </w:r>
            <w:r w:rsidRPr="009867D4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</w:p>
          <w:p w14:paraId="4830505D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max </w:t>
            </w:r>
            <w:r w:rsidRPr="009867D4">
              <w:rPr>
                <w:rFonts w:ascii="Times New Roman" w:hAnsi="Times New Roman" w:cs="Times New Roman"/>
                <w:bCs/>
              </w:rPr>
              <w:t>↔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 </w:t>
            </w:r>
            <w:r w:rsidRPr="009867D4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</w:p>
          <w:p w14:paraId="0087DBBA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3" w:type="dxa"/>
            <w:vMerge/>
          </w:tcPr>
          <w:p w14:paraId="77051D2C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9867D4" w:rsidRPr="00102A41" w14:paraId="2233EA5D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36124D04" w14:textId="77777777" w:rsidR="009867D4" w:rsidRPr="009867D4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 xml:space="preserve">Долутегравир + лопинавир / ритонавир 50 мг 1 раз в сутки + </w:t>
            </w:r>
            <w:r w:rsidRPr="009867D4">
              <w:rPr>
                <w:rFonts w:ascii="Times New Roman" w:hAnsi="Times New Roman" w:cs="Times New Roman"/>
                <w:bCs/>
              </w:rPr>
              <w:t>400 / 100 мг 2 раза в сутки</w:t>
            </w:r>
          </w:p>
        </w:tc>
        <w:tc>
          <w:tcPr>
            <w:tcW w:w="3827" w:type="dxa"/>
          </w:tcPr>
          <w:p w14:paraId="7721749B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Долутегравир</w:t>
            </w:r>
          </w:p>
          <w:p w14:paraId="59835C90" w14:textId="77777777" w:rsidR="009867D4" w:rsidRPr="00C22828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↔ 1,11</w:t>
            </w:r>
            <w:r w:rsidR="00104D8B">
              <w:rPr>
                <w:rFonts w:ascii="Times New Roman" w:hAnsi="Times New Roman" w:cs="Times New Roman"/>
                <w:bCs/>
              </w:rPr>
              <w:t xml:space="preserve"> </w:t>
            </w:r>
            <w:r w:rsidRPr="00C22828">
              <w:rPr>
                <w:rFonts w:ascii="Times New Roman" w:hAnsi="Times New Roman" w:cs="Times New Roman"/>
                <w:bCs/>
              </w:rPr>
              <w:t>(1,02-1,20)</w:t>
            </w:r>
          </w:p>
          <w:p w14:paraId="1F82DCB4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↑ 1,28 (1,13-1,45)</w:t>
            </w:r>
          </w:p>
          <w:p w14:paraId="7A59977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↔ 1,07 (1,02-1,13)</w:t>
            </w:r>
          </w:p>
          <w:p w14:paraId="5A13B0C7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Этравирин</w:t>
            </w:r>
          </w:p>
          <w:p w14:paraId="40719D55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AUC ↔ </w:t>
            </w:r>
            <w:r w:rsidRPr="009867D4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</w:p>
          <w:p w14:paraId="61AD93F4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↔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 </w:t>
            </w:r>
            <w:r w:rsidRPr="009867D4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</w:p>
          <w:p w14:paraId="5B11DBD2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max </w:t>
            </w:r>
            <w:r w:rsidRPr="009867D4">
              <w:rPr>
                <w:rFonts w:ascii="Times New Roman" w:hAnsi="Times New Roman" w:cs="Times New Roman"/>
                <w:bCs/>
              </w:rPr>
              <w:t>↔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 </w:t>
            </w:r>
            <w:r w:rsidRPr="009867D4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</w:p>
        </w:tc>
        <w:tc>
          <w:tcPr>
            <w:tcW w:w="3183" w:type="dxa"/>
            <w:vMerge/>
          </w:tcPr>
          <w:p w14:paraId="572ADB82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9867D4" w:rsidRPr="00102A41" w14:paraId="4FBA8D55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3CB2A6FC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Ралтегравир</w:t>
            </w:r>
          </w:p>
          <w:p w14:paraId="2CBCEA0A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400 мг 2 раза в сутки</w:t>
            </w:r>
          </w:p>
        </w:tc>
        <w:tc>
          <w:tcPr>
            <w:tcW w:w="3827" w:type="dxa"/>
          </w:tcPr>
          <w:p w14:paraId="666B48F6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Ралтегравир</w:t>
            </w:r>
          </w:p>
          <w:p w14:paraId="3CDB0293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↓ 0,90 (0,68-1,18)</w:t>
            </w:r>
          </w:p>
          <w:p w14:paraId="38FE88E2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↓ 0,66 (0,34-1,26)</w:t>
            </w:r>
          </w:p>
          <w:p w14:paraId="17D62AE2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↓ 0,89 (0,68-1,15)</w:t>
            </w:r>
          </w:p>
          <w:p w14:paraId="0E37DF58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Этравирин</w:t>
            </w:r>
          </w:p>
          <w:p w14:paraId="107FF223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↔ 1,10 (1,03-1,16)</w:t>
            </w:r>
          </w:p>
          <w:p w14:paraId="1778E0EA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↔ 1,17 (1,10-1,26)</w:t>
            </w:r>
          </w:p>
          <w:p w14:paraId="13592D54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↔ 1,04 (0,97-1,12)</w:t>
            </w:r>
          </w:p>
        </w:tc>
        <w:tc>
          <w:tcPr>
            <w:tcW w:w="3183" w:type="dxa"/>
          </w:tcPr>
          <w:p w14:paraId="5F2CAB75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Препарат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и ралтегравир могут применяться без коррекции доз.</w:t>
            </w:r>
          </w:p>
        </w:tc>
      </w:tr>
      <w:tr w:rsidR="009867D4" w:rsidRPr="00102A41" w14:paraId="456C4179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9619" w:type="dxa"/>
            <w:gridSpan w:val="3"/>
          </w:tcPr>
          <w:p w14:paraId="42CCC9F3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22828">
              <w:rPr>
                <w:rFonts w:ascii="Times New Roman" w:hAnsi="Times New Roman" w:cs="Times New Roman"/>
                <w:b/>
                <w:bCs/>
              </w:rPr>
              <w:t>АНТИАРИТМИЧЕСКИЕ ПРЕПАРАТЫ</w:t>
            </w:r>
          </w:p>
        </w:tc>
      </w:tr>
      <w:tr w:rsidR="009867D4" w:rsidRPr="00102A41" w14:paraId="5A822FA6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6518A2C2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Дигоксин</w:t>
            </w:r>
          </w:p>
          <w:p w14:paraId="7D28EA94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0,5 мг однократно</w:t>
            </w:r>
          </w:p>
        </w:tc>
        <w:tc>
          <w:tcPr>
            <w:tcW w:w="3827" w:type="dxa"/>
          </w:tcPr>
          <w:p w14:paraId="25BC248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Дигоксин</w:t>
            </w:r>
          </w:p>
          <w:p w14:paraId="3DD142B4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↑ 1,18 (0,90-1,56)</w:t>
            </w:r>
          </w:p>
          <w:p w14:paraId="1FF8C51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min</w:t>
            </w:r>
            <w:r w:rsidRPr="009867D4">
              <w:rPr>
                <w:rFonts w:ascii="Times New Roman" w:hAnsi="Times New Roman" w:cs="Times New Roman"/>
                <w:bCs/>
              </w:rPr>
              <w:t xml:space="preserve"> н/о</w:t>
            </w:r>
          </w:p>
          <w:p w14:paraId="25ACD034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↑ 1,19 (0,96-1,49)</w:t>
            </w:r>
          </w:p>
        </w:tc>
        <w:tc>
          <w:tcPr>
            <w:tcW w:w="3183" w:type="dxa"/>
          </w:tcPr>
          <w:p w14:paraId="71BC291D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Препарат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и дигоксин могут применяться без коррекции доз. Рекомендуется наблюдать за концентрацией дигоксина при одновременном применении с препаратом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867D4" w:rsidRPr="00102A41" w14:paraId="4AF077E6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4F6AE5B8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Амиодарон</w:t>
            </w:r>
          </w:p>
          <w:p w14:paraId="52FBABB2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Бепридил</w:t>
            </w:r>
          </w:p>
          <w:p w14:paraId="1BF69C1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Дизопирамид</w:t>
            </w:r>
          </w:p>
          <w:p w14:paraId="5ECDE7D4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Флекаинид</w:t>
            </w:r>
          </w:p>
          <w:p w14:paraId="1C439DF0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Лидокаин (системно)</w:t>
            </w:r>
          </w:p>
          <w:p w14:paraId="690EC592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Мексилетин</w:t>
            </w:r>
          </w:p>
          <w:p w14:paraId="76BE5385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Пропафенон</w:t>
            </w:r>
          </w:p>
          <w:p w14:paraId="7E96FB37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Хинидин</w:t>
            </w:r>
          </w:p>
        </w:tc>
        <w:tc>
          <w:tcPr>
            <w:tcW w:w="3827" w:type="dxa"/>
          </w:tcPr>
          <w:p w14:paraId="01306E63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Взаимодействие не изучалось. Предполагается, что препарат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будет снижать концентрации этих антиаритмических препаратов в плазме.</w:t>
            </w:r>
          </w:p>
        </w:tc>
        <w:tc>
          <w:tcPr>
            <w:tcW w:w="3183" w:type="dxa"/>
          </w:tcPr>
          <w:p w14:paraId="3A0773C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Требуется соблюдать осторожность; по мере возможности рекомендуется наблюдать за концентрациями антиаритмических препаратов при совместном применении с препаратом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867D4" w:rsidRPr="00102A41" w14:paraId="293CED64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9619" w:type="dxa"/>
            <w:gridSpan w:val="3"/>
          </w:tcPr>
          <w:p w14:paraId="06348E1F" w14:textId="77777777" w:rsidR="009867D4" w:rsidRPr="00C22828" w:rsidRDefault="009867D4" w:rsidP="00C22828">
            <w:pPr>
              <w:pStyle w:val="Style15"/>
              <w:keepNext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22828">
              <w:rPr>
                <w:rFonts w:ascii="Times New Roman" w:hAnsi="Times New Roman" w:cs="Times New Roman"/>
                <w:b/>
                <w:bCs/>
              </w:rPr>
              <w:t>АНТИБИОТИКИ</w:t>
            </w:r>
          </w:p>
        </w:tc>
      </w:tr>
      <w:tr w:rsidR="009867D4" w:rsidRPr="00102A41" w14:paraId="45F21D5B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216BDCA9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Азитромицин</w:t>
            </w:r>
          </w:p>
        </w:tc>
        <w:tc>
          <w:tcPr>
            <w:tcW w:w="3827" w:type="dxa"/>
          </w:tcPr>
          <w:p w14:paraId="41FD163D" w14:textId="77777777" w:rsidR="009867D4" w:rsidRPr="009867D4" w:rsidRDefault="009867D4">
            <w:pPr>
              <w:pStyle w:val="Style15"/>
              <w:keepNext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Взаимодействие не изучалось. Учитывая путь выведения азитромицина с желчью, не предполагается лекарственных </w:t>
            </w:r>
            <w:r w:rsidRPr="009867D4">
              <w:rPr>
                <w:rFonts w:ascii="Times New Roman" w:hAnsi="Times New Roman" w:cs="Times New Roman"/>
                <w:bCs/>
              </w:rPr>
              <w:lastRenderedPageBreak/>
              <w:t xml:space="preserve">взаимодействий между азитромицином и препаратом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83" w:type="dxa"/>
          </w:tcPr>
          <w:p w14:paraId="254AE9A5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lastRenderedPageBreak/>
              <w:t xml:space="preserve">Препарат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и азитромицин могут применяться без коррекции доз.</w:t>
            </w:r>
          </w:p>
        </w:tc>
      </w:tr>
      <w:tr w:rsidR="009867D4" w:rsidRPr="00102A41" w14:paraId="5C552DFC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745D11A9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Кларитромицин</w:t>
            </w:r>
          </w:p>
          <w:p w14:paraId="317B65EC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500 мг 2 раза в сутки</w:t>
            </w:r>
          </w:p>
        </w:tc>
        <w:tc>
          <w:tcPr>
            <w:tcW w:w="3827" w:type="dxa"/>
          </w:tcPr>
          <w:p w14:paraId="6601ED5E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Кларитромицин</w:t>
            </w:r>
          </w:p>
          <w:p w14:paraId="72FC18CB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↓ 0,61 (0,53-0,69)</w:t>
            </w:r>
          </w:p>
          <w:p w14:paraId="4C50284B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↓ 0,47 (0,38-0,57)</w:t>
            </w:r>
          </w:p>
          <w:p w14:paraId="3A26AB86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↓ 0,66 (0,57-0,77)</w:t>
            </w:r>
          </w:p>
          <w:p w14:paraId="788F0B3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14-гидрокси-кларитромицин</w:t>
            </w:r>
          </w:p>
          <w:p w14:paraId="22AD5D00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↑ 1,21 (1,05-1,39)</w:t>
            </w:r>
          </w:p>
          <w:p w14:paraId="6FD588C3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↔ 1,05 (0,90-1,22)</w:t>
            </w:r>
          </w:p>
          <w:p w14:paraId="6DEC90C8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↑ 1,33 (1,13-1,56)</w:t>
            </w:r>
          </w:p>
          <w:p w14:paraId="277B30E2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Этравирин</w:t>
            </w:r>
          </w:p>
          <w:p w14:paraId="3C0F1B0E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↑ 1,42 (1,34-1,50)</w:t>
            </w:r>
          </w:p>
          <w:p w14:paraId="2A8DB078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↑ 1,46 (1,36-1,58)</w:t>
            </w:r>
          </w:p>
          <w:p w14:paraId="18B7B0E8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↑ 1,46 (1,38-1,56)</w:t>
            </w:r>
          </w:p>
        </w:tc>
        <w:tc>
          <w:tcPr>
            <w:tcW w:w="3183" w:type="dxa"/>
          </w:tcPr>
          <w:p w14:paraId="5A0A686E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Концентрация кларитромицина в плазме снижалась под воздействием этравирина; однако, концентрация активного метаболита, 14-гидрокси-кларитромицина, возрастала. Поскольку 14-гидрокси-кларитромицин обладает сниженной активностью против </w:t>
            </w:r>
            <w:r w:rsidRPr="009867D4">
              <w:rPr>
                <w:rFonts w:ascii="Times New Roman" w:hAnsi="Times New Roman" w:cs="Times New Roman"/>
                <w:bCs/>
                <w:i/>
                <w:iCs/>
              </w:rPr>
              <w:t xml:space="preserve">Mycobacterium avium </w:t>
            </w:r>
            <w:r w:rsidRPr="009867D4">
              <w:rPr>
                <w:rFonts w:ascii="Times New Roman" w:hAnsi="Times New Roman" w:cs="Times New Roman"/>
                <w:bCs/>
                <w:iCs/>
                <w:lang w:val="en-US"/>
              </w:rPr>
              <w:t>complex</w:t>
            </w:r>
            <w:r w:rsidRPr="009867D4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9867D4">
              <w:rPr>
                <w:rFonts w:ascii="Times New Roman" w:hAnsi="Times New Roman" w:cs="Times New Roman"/>
                <w:bCs/>
              </w:rPr>
              <w:t>(MAC), общая активность против этого патогена может быть изменена; следовательно, для лечения MAC необходимо рассмотреть альтернативные кларитромицину препараты.</w:t>
            </w:r>
          </w:p>
        </w:tc>
      </w:tr>
      <w:tr w:rsidR="009867D4" w:rsidRPr="00102A41" w14:paraId="7405A436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9619" w:type="dxa"/>
            <w:gridSpan w:val="3"/>
          </w:tcPr>
          <w:p w14:paraId="4AD1F736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22828">
              <w:rPr>
                <w:rFonts w:ascii="Times New Roman" w:hAnsi="Times New Roman" w:cs="Times New Roman"/>
                <w:b/>
                <w:bCs/>
              </w:rPr>
              <w:t>АНТИКОАГУЛЯНТЫ</w:t>
            </w:r>
          </w:p>
        </w:tc>
      </w:tr>
      <w:tr w:rsidR="009867D4" w:rsidRPr="00102A41" w14:paraId="095CA2A2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1779A468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Варфарин</w:t>
            </w:r>
          </w:p>
        </w:tc>
        <w:tc>
          <w:tcPr>
            <w:tcW w:w="3827" w:type="dxa"/>
          </w:tcPr>
          <w:p w14:paraId="30A4D5C4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Взаимодействие не изучалось. Предполагается, что препарат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>, будет повышать концентрацию варфарина в плазме.</w:t>
            </w:r>
          </w:p>
        </w:tc>
        <w:tc>
          <w:tcPr>
            <w:tcW w:w="3183" w:type="dxa"/>
          </w:tcPr>
          <w:p w14:paraId="3EA98B95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При совместном применении варфарина и препарата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рекомендуется наблюдать за международным нормализованным отношением (МНО).</w:t>
            </w:r>
          </w:p>
        </w:tc>
      </w:tr>
      <w:tr w:rsidR="009867D4" w:rsidRPr="00102A41" w14:paraId="0E5E5EAF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9619" w:type="dxa"/>
            <w:gridSpan w:val="3"/>
          </w:tcPr>
          <w:p w14:paraId="41D7C99D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22828">
              <w:rPr>
                <w:rFonts w:ascii="Times New Roman" w:hAnsi="Times New Roman" w:cs="Times New Roman"/>
                <w:b/>
                <w:bCs/>
              </w:rPr>
              <w:t>ПРОТИВОСУДОРОЖНЫЕ СРЕДСТВА</w:t>
            </w:r>
          </w:p>
        </w:tc>
      </w:tr>
      <w:tr w:rsidR="009867D4" w:rsidRPr="00102A41" w14:paraId="0B68EC4C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55632076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Карбамазепин</w:t>
            </w:r>
          </w:p>
          <w:p w14:paraId="56E1343E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Фенобарбитал</w:t>
            </w:r>
          </w:p>
          <w:p w14:paraId="189E2583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Фенитоин</w:t>
            </w:r>
          </w:p>
        </w:tc>
        <w:tc>
          <w:tcPr>
            <w:tcW w:w="3827" w:type="dxa"/>
          </w:tcPr>
          <w:p w14:paraId="0611D727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Взаимодействие не изучалось. Предполагается, что карбамазепин, фенобарбитал и фенитоин будут снижать концентрацию этравирина в плазме.</w:t>
            </w:r>
          </w:p>
        </w:tc>
        <w:tc>
          <w:tcPr>
            <w:tcW w:w="3183" w:type="dxa"/>
          </w:tcPr>
          <w:p w14:paraId="7577AE5C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Комбинация не рекомендуется.</w:t>
            </w:r>
          </w:p>
        </w:tc>
      </w:tr>
      <w:tr w:rsidR="009867D4" w:rsidRPr="00102A41" w14:paraId="056A8995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9619" w:type="dxa"/>
            <w:gridSpan w:val="3"/>
          </w:tcPr>
          <w:p w14:paraId="533DD03D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22828">
              <w:rPr>
                <w:rFonts w:ascii="Times New Roman" w:hAnsi="Times New Roman" w:cs="Times New Roman"/>
                <w:b/>
                <w:bCs/>
              </w:rPr>
              <w:t>ПРОТИВОГРИБКОВЫЕ СРЕДСТВА</w:t>
            </w:r>
          </w:p>
        </w:tc>
      </w:tr>
      <w:tr w:rsidR="009867D4" w:rsidRPr="00102A41" w14:paraId="6F5B95E0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632CCF4D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Флуконазол</w:t>
            </w:r>
          </w:p>
          <w:p w14:paraId="4919A353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200 мг однократно утром</w:t>
            </w:r>
          </w:p>
        </w:tc>
        <w:tc>
          <w:tcPr>
            <w:tcW w:w="3827" w:type="dxa"/>
          </w:tcPr>
          <w:p w14:paraId="779B85A2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Флуконазол</w:t>
            </w:r>
          </w:p>
          <w:p w14:paraId="246299EE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↔ 0,94 (0,88-1,01)</w:t>
            </w:r>
          </w:p>
          <w:p w14:paraId="75B7FF86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min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↔ 0,91 (0,84-0,98)</w:t>
            </w:r>
          </w:p>
          <w:p w14:paraId="2ED29D22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↔ 0,92 (0,85-1,00)</w:t>
            </w:r>
          </w:p>
          <w:p w14:paraId="60E2F917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Этравирин</w:t>
            </w:r>
          </w:p>
          <w:p w14:paraId="7E7ADC17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↑ 1,86 (1,73-2,00)</w:t>
            </w:r>
          </w:p>
          <w:p w14:paraId="4A5A5E68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↑ 2,09 (1,90-2,31)</w:t>
            </w:r>
          </w:p>
          <w:p w14:paraId="07E4A5F5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↑ 1,75 (1,60-1,91)</w:t>
            </w:r>
          </w:p>
        </w:tc>
        <w:tc>
          <w:tcPr>
            <w:tcW w:w="3183" w:type="dxa"/>
          </w:tcPr>
          <w:p w14:paraId="69BF6A3D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Препарат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и флуконазол могут применяться без коррекции доз.</w:t>
            </w:r>
          </w:p>
        </w:tc>
      </w:tr>
      <w:tr w:rsidR="009867D4" w:rsidRPr="00102A41" w14:paraId="54AF6416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2791ABE9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Итраконазол</w:t>
            </w:r>
          </w:p>
          <w:p w14:paraId="1A7CD51A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Кетоконазол</w:t>
            </w:r>
          </w:p>
          <w:p w14:paraId="4207F68D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Позаконазол</w:t>
            </w:r>
          </w:p>
        </w:tc>
        <w:tc>
          <w:tcPr>
            <w:tcW w:w="3827" w:type="dxa"/>
          </w:tcPr>
          <w:p w14:paraId="468A4A3A" w14:textId="77777777" w:rsidR="009867D4" w:rsidRPr="00C22828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Взаимодействие не изучалось. </w:t>
            </w:r>
            <w:r w:rsidRPr="00B375F4">
              <w:rPr>
                <w:rFonts w:ascii="Times New Roman" w:hAnsi="Times New Roman" w:cs="Times New Roman"/>
                <w:bCs/>
                <w:u w:val="single"/>
              </w:rPr>
              <w:t>Позаконазол</w:t>
            </w:r>
            <w:r w:rsidRPr="00C22828">
              <w:rPr>
                <w:rFonts w:ascii="Times New Roman" w:hAnsi="Times New Roman" w:cs="Times New Roman"/>
                <w:bCs/>
              </w:rPr>
              <w:t xml:space="preserve">, мощный ингибитор CYP3A4, может повышать концентрацию этравирина в плазме. </w:t>
            </w:r>
            <w:r w:rsidRPr="00B375F4">
              <w:rPr>
                <w:rFonts w:ascii="Times New Roman" w:hAnsi="Times New Roman" w:cs="Times New Roman"/>
                <w:bCs/>
                <w:u w:val="single"/>
              </w:rPr>
              <w:t>Итраконазол</w:t>
            </w:r>
            <w:r w:rsidRPr="00C22828">
              <w:rPr>
                <w:rFonts w:ascii="Times New Roman" w:hAnsi="Times New Roman" w:cs="Times New Roman"/>
                <w:bCs/>
              </w:rPr>
              <w:t xml:space="preserve"> и </w:t>
            </w:r>
            <w:r w:rsidRPr="00B375F4">
              <w:rPr>
                <w:rFonts w:ascii="Times New Roman" w:hAnsi="Times New Roman" w:cs="Times New Roman"/>
                <w:bCs/>
                <w:u w:val="single"/>
              </w:rPr>
              <w:t>кетоконазол</w:t>
            </w:r>
            <w:r w:rsidRPr="00C22828">
              <w:rPr>
                <w:rFonts w:ascii="Times New Roman" w:hAnsi="Times New Roman" w:cs="Times New Roman"/>
                <w:bCs/>
              </w:rPr>
              <w:t xml:space="preserve"> </w:t>
            </w:r>
            <w:r w:rsidRPr="00C22828">
              <w:rPr>
                <w:rFonts w:ascii="Times New Roman" w:hAnsi="Times New Roman" w:cs="Times New Roman"/>
                <w:bCs/>
              </w:rPr>
              <w:lastRenderedPageBreak/>
              <w:t>являются мощными ингибиторами, а также субстратами CYP3A4. Со</w:t>
            </w:r>
            <w:r w:rsidRPr="009867D4">
              <w:rPr>
                <w:rFonts w:ascii="Times New Roman" w:hAnsi="Times New Roman" w:cs="Times New Roman"/>
                <w:bCs/>
              </w:rPr>
              <w:t xml:space="preserve">вместное системное применение итраконазола или кетоконазола и </w:t>
            </w:r>
            <w:r w:rsidR="00580BDA">
              <w:rPr>
                <w:rFonts w:ascii="Times New Roman" w:hAnsi="Times New Roman" w:cs="Times New Roman"/>
                <w:bCs/>
              </w:rPr>
              <w:t>этравирина</w:t>
            </w:r>
            <w:r w:rsidRPr="00C22828">
              <w:rPr>
                <w:rFonts w:ascii="Times New Roman" w:hAnsi="Times New Roman" w:cs="Times New Roman"/>
                <w:bCs/>
              </w:rPr>
              <w:t xml:space="preserve"> может повышать концентрацию этравирина в плазме. В то же время концентраци</w:t>
            </w:r>
            <w:r w:rsidRPr="009867D4">
              <w:rPr>
                <w:rFonts w:ascii="Times New Roman" w:hAnsi="Times New Roman" w:cs="Times New Roman"/>
                <w:bCs/>
              </w:rPr>
              <w:t xml:space="preserve">я итраконазола или кетоконазола в плазме может снижаться под воздействием </w:t>
            </w:r>
            <w:r w:rsidR="00580BDA">
              <w:rPr>
                <w:rFonts w:ascii="Times New Roman" w:hAnsi="Times New Roman" w:cs="Times New Roman"/>
                <w:bCs/>
              </w:rPr>
              <w:t>этравирина</w:t>
            </w:r>
            <w:r w:rsidRPr="00C2282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83" w:type="dxa"/>
          </w:tcPr>
          <w:p w14:paraId="424E6617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lastRenderedPageBreak/>
              <w:t xml:space="preserve">Препарат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и эти противогрибковые средства могут применяться без коррекции доз.</w:t>
            </w:r>
          </w:p>
        </w:tc>
      </w:tr>
      <w:tr w:rsidR="009867D4" w:rsidRPr="00102A41" w14:paraId="07553EC0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679F70C3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Вориконазол</w:t>
            </w:r>
          </w:p>
          <w:p w14:paraId="6AB5E1B2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200 мг 2 раза в сутки</w:t>
            </w:r>
          </w:p>
        </w:tc>
        <w:tc>
          <w:tcPr>
            <w:tcW w:w="3827" w:type="dxa"/>
          </w:tcPr>
          <w:p w14:paraId="5EA06957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Вориконазол</w:t>
            </w:r>
          </w:p>
          <w:p w14:paraId="4AF61C3A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↑ 1,14 (0,88-1,47)</w:t>
            </w:r>
          </w:p>
          <w:p w14:paraId="5EA5ACF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↑ 1,23 (0,87-1,75)</w:t>
            </w:r>
          </w:p>
          <w:p w14:paraId="14E88B85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↓ 0,95 (0,75-1,21)</w:t>
            </w:r>
          </w:p>
          <w:p w14:paraId="383D2B5C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Этравирин</w:t>
            </w:r>
          </w:p>
          <w:p w14:paraId="1DB52B2F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↑ 1,36 (1,25-1,47)</w:t>
            </w:r>
          </w:p>
          <w:p w14:paraId="4A467DD8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↑ 1,52 (1,41-1,64)</w:t>
            </w:r>
          </w:p>
          <w:p w14:paraId="0D56A429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↑ 1,26 (1,16-1,38)</w:t>
            </w:r>
          </w:p>
        </w:tc>
        <w:tc>
          <w:tcPr>
            <w:tcW w:w="3183" w:type="dxa"/>
          </w:tcPr>
          <w:p w14:paraId="4FE46075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Препарат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и вориконазол могут применяться без коррекции доз.</w:t>
            </w:r>
          </w:p>
        </w:tc>
      </w:tr>
      <w:tr w:rsidR="009867D4" w:rsidRPr="00102A41" w14:paraId="1434C138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9619" w:type="dxa"/>
            <w:gridSpan w:val="3"/>
          </w:tcPr>
          <w:p w14:paraId="6C5501D9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22828">
              <w:rPr>
                <w:rFonts w:ascii="Times New Roman" w:hAnsi="Times New Roman" w:cs="Times New Roman"/>
                <w:b/>
                <w:bCs/>
              </w:rPr>
              <w:t>СРЕДСТВА ДЛЯ ЛЕЧЕНИЯ МАЛЯРИИ</w:t>
            </w:r>
          </w:p>
        </w:tc>
      </w:tr>
      <w:tr w:rsidR="009867D4" w:rsidRPr="00102A41" w14:paraId="3C2FBAEA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46E53DA9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Артеметер / люмефантрин</w:t>
            </w:r>
          </w:p>
          <w:p w14:paraId="637B5EB3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80 / 480 мг, 6 доз через 0, 8, 24, 36, 48 и 60 часов</w:t>
            </w:r>
          </w:p>
        </w:tc>
        <w:tc>
          <w:tcPr>
            <w:tcW w:w="3827" w:type="dxa"/>
          </w:tcPr>
          <w:p w14:paraId="0EECDEDC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Артеметер</w:t>
            </w:r>
          </w:p>
          <w:p w14:paraId="302E4BA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↓ 0,62 (0,48-0,80)</w:t>
            </w:r>
          </w:p>
          <w:p w14:paraId="7B1831AE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↓ 0,82 (0,67-1,01)</w:t>
            </w:r>
          </w:p>
          <w:p w14:paraId="6A36EA60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↓ 0,72 (0,55-0,94)</w:t>
            </w:r>
          </w:p>
          <w:p w14:paraId="57CA62FA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Дигидроартемизинин</w:t>
            </w:r>
          </w:p>
          <w:p w14:paraId="0A440590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↓ 0,85 (0,75-0,97)</w:t>
            </w:r>
          </w:p>
          <w:p w14:paraId="6E9618A3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min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↓ 0,83 (0,71-0,97)</w:t>
            </w:r>
          </w:p>
          <w:p w14:paraId="0F3C0F5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↓ 0,84 (0,71-0,99)</w:t>
            </w:r>
          </w:p>
          <w:p w14:paraId="0E2451B3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Люмефантрин</w:t>
            </w:r>
          </w:p>
          <w:p w14:paraId="225EE724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↓ 0,87 (0,77-0,98)</w:t>
            </w:r>
          </w:p>
          <w:p w14:paraId="2DD622E0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↔ 0,97 (0,83-1,15)</w:t>
            </w:r>
          </w:p>
          <w:p w14:paraId="0B04BA34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↔ 1,07 (0,94-1,23)</w:t>
            </w:r>
          </w:p>
          <w:p w14:paraId="4F6813AA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Этравирин</w:t>
            </w:r>
          </w:p>
          <w:p w14:paraId="66C7322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↔ 1,10 (1,06-1,15)</w:t>
            </w:r>
          </w:p>
          <w:p w14:paraId="02DAFFDF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↔ 1,08 (1,04-1,14)</w:t>
            </w:r>
          </w:p>
          <w:p w14:paraId="2696C65C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↔ 1,11 (1,06-1,17)</w:t>
            </w:r>
          </w:p>
        </w:tc>
        <w:tc>
          <w:tcPr>
            <w:tcW w:w="3183" w:type="dxa"/>
          </w:tcPr>
          <w:p w14:paraId="014481AF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При совместном применении препарата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и комбинации артеметер / люмефантрин требуется тщательное наблюдение за ответом на противомалярийную терапию, поскольку значительное снижение концентрации артеметера и его активного метаболита дигидроартемизинина в плазме, может приводить к снижению противомалярийной эффективности. Коррекции дозы препарата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не требуется.</w:t>
            </w:r>
          </w:p>
        </w:tc>
      </w:tr>
      <w:tr w:rsidR="009867D4" w:rsidRPr="00102A41" w14:paraId="5CA947A1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9619" w:type="dxa"/>
            <w:gridSpan w:val="3"/>
          </w:tcPr>
          <w:p w14:paraId="0E228086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22828">
              <w:rPr>
                <w:rFonts w:ascii="Times New Roman" w:hAnsi="Times New Roman" w:cs="Times New Roman"/>
                <w:b/>
                <w:bCs/>
              </w:rPr>
              <w:t>ПРОТИВОТУБЕРКУЛЕЗНЫЕ ПРЕПАРАТЫ</w:t>
            </w:r>
          </w:p>
        </w:tc>
      </w:tr>
      <w:tr w:rsidR="009867D4" w:rsidRPr="00102A41" w14:paraId="1FA9B63A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652DD91B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Рифампицин</w:t>
            </w:r>
          </w:p>
          <w:p w14:paraId="2AEED70C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Рифапентин</w:t>
            </w:r>
          </w:p>
        </w:tc>
        <w:tc>
          <w:tcPr>
            <w:tcW w:w="3827" w:type="dxa"/>
          </w:tcPr>
          <w:p w14:paraId="27BCB2F7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Взаимодействие не изучалось. Рифампицин и рифапентин могут снижать концентрацию этравирина в плазме.</w:t>
            </w:r>
          </w:p>
          <w:p w14:paraId="0D2A6BC6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14:paraId="2F754DB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Препарат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следует применять в комбинации с бустированным ингибитором протеазы. Совместное применение рифампицина и бустированных ингибиторов протеазы противопоказано.</w:t>
            </w:r>
          </w:p>
        </w:tc>
        <w:tc>
          <w:tcPr>
            <w:tcW w:w="3183" w:type="dxa"/>
          </w:tcPr>
          <w:p w14:paraId="42325312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Комбинация не рекомендуется.</w:t>
            </w:r>
          </w:p>
        </w:tc>
      </w:tr>
      <w:tr w:rsidR="009867D4" w:rsidRPr="00102A41" w14:paraId="56183DDB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4CC09CFF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Рифабутин</w:t>
            </w:r>
          </w:p>
          <w:p w14:paraId="1453B8E2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lastRenderedPageBreak/>
              <w:t>300 мг 1 раз в сутки</w:t>
            </w:r>
          </w:p>
        </w:tc>
        <w:tc>
          <w:tcPr>
            <w:tcW w:w="3827" w:type="dxa"/>
          </w:tcPr>
          <w:p w14:paraId="6AE86C33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lastRenderedPageBreak/>
              <w:t xml:space="preserve">При совместном применении с </w:t>
            </w:r>
            <w:r w:rsidRPr="009867D4">
              <w:rPr>
                <w:rFonts w:ascii="Times New Roman" w:hAnsi="Times New Roman" w:cs="Times New Roman"/>
                <w:bCs/>
              </w:rPr>
              <w:lastRenderedPageBreak/>
              <w:t>бустированным ингибитором протеазы:</w:t>
            </w:r>
          </w:p>
          <w:p w14:paraId="718BBFE9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Исследование лекарственных взаимодействий не проводилось. Согласно историческим данным можно ожидать снижения концентрации этравирина в плазме, а также повышения концентрации рифабутина и особенно 25-О-дезацетилрифабутина в плазме. </w:t>
            </w:r>
          </w:p>
          <w:p w14:paraId="194E3054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Без совместного применения с бустированным ингибитором протеазы (что не является рекомендованным показанием к применению этравирина):</w:t>
            </w:r>
          </w:p>
          <w:p w14:paraId="67A0C288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Рифабутин</w:t>
            </w:r>
          </w:p>
          <w:p w14:paraId="1D53C834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↓ 0,83 (0,75-0,94)</w:t>
            </w:r>
          </w:p>
          <w:p w14:paraId="323442D7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↓ 0,76 (0,66-0,87)</w:t>
            </w:r>
          </w:p>
          <w:p w14:paraId="19F504AE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↓ 0,90 (0,78-1,03)</w:t>
            </w:r>
          </w:p>
          <w:p w14:paraId="67C1412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25-O-дезацетилрифабутин</w:t>
            </w:r>
          </w:p>
          <w:p w14:paraId="7BEC787C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↓ 0,83 (0,74-0,92)</w:t>
            </w:r>
          </w:p>
          <w:p w14:paraId="39D723A9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↓ 0,78 (0,70-0,87)</w:t>
            </w:r>
          </w:p>
          <w:p w14:paraId="0D7FD28E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↓ 0,85 (0,72-1,00)</w:t>
            </w:r>
          </w:p>
          <w:p w14:paraId="7BBD41FC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Этравирин</w:t>
            </w:r>
          </w:p>
          <w:p w14:paraId="26996DCA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↓ 0,63 (0,54-0,74)</w:t>
            </w:r>
          </w:p>
          <w:p w14:paraId="6715A0FE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↓ 0,65 (0,56-0,74)</w:t>
            </w:r>
          </w:p>
          <w:p w14:paraId="43CE1C78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↓ 0,63 (0,53-0,74)</w:t>
            </w:r>
          </w:p>
        </w:tc>
        <w:tc>
          <w:tcPr>
            <w:tcW w:w="3183" w:type="dxa"/>
          </w:tcPr>
          <w:p w14:paraId="55270C85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lastRenderedPageBreak/>
              <w:t xml:space="preserve">Комбинацию препарата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с бустированным ингибитором протеазы и рифабутином следует применять с осторожностью, учитывая риск снижения концентрации этравирина и повышения концентрации рифабутина и 25-О-дезацетилрифабутина в плазме. Рекомендуется тщательное наблюдение за вирусологическим ответом и связанными с рифабутином нежелательными реакциями. Следует изучить информацию о применяемом бустированном ингибиторе протеазы, чтобы правильно скорректировать дозу рифабутина.</w:t>
            </w:r>
          </w:p>
        </w:tc>
      </w:tr>
      <w:tr w:rsidR="009867D4" w:rsidRPr="00102A41" w14:paraId="43AA58C7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9619" w:type="dxa"/>
            <w:gridSpan w:val="3"/>
          </w:tcPr>
          <w:p w14:paraId="7B09D7D7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22828">
              <w:rPr>
                <w:rFonts w:ascii="Times New Roman" w:hAnsi="Times New Roman" w:cs="Times New Roman"/>
                <w:b/>
                <w:bCs/>
              </w:rPr>
              <w:lastRenderedPageBreak/>
              <w:t>БЕНЗОДИАЗЕПИНЫ</w:t>
            </w:r>
          </w:p>
        </w:tc>
      </w:tr>
      <w:tr w:rsidR="009867D4" w:rsidRPr="00102A41" w14:paraId="432A44DF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791CA5ED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Диазепам</w:t>
            </w:r>
          </w:p>
        </w:tc>
        <w:tc>
          <w:tcPr>
            <w:tcW w:w="3827" w:type="dxa"/>
          </w:tcPr>
          <w:p w14:paraId="5B167AEB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Взаимодействие не изучалось. Предполагается, что этравирин будет повышать концентрацию диазепама в плазме.</w:t>
            </w:r>
          </w:p>
        </w:tc>
        <w:tc>
          <w:tcPr>
            <w:tcW w:w="3183" w:type="dxa"/>
          </w:tcPr>
          <w:p w14:paraId="08767319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Следует рассмотреть альтернативу диазепаму.</w:t>
            </w:r>
          </w:p>
        </w:tc>
      </w:tr>
      <w:tr w:rsidR="009867D4" w:rsidRPr="00102A41" w14:paraId="06B3C6A5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9619" w:type="dxa"/>
            <w:gridSpan w:val="3"/>
          </w:tcPr>
          <w:p w14:paraId="47A10118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22828">
              <w:rPr>
                <w:rFonts w:ascii="Times New Roman" w:hAnsi="Times New Roman" w:cs="Times New Roman"/>
                <w:b/>
                <w:bCs/>
              </w:rPr>
              <w:t>ГЛЮКОКОРТИКОСТЕРОИДЫ</w:t>
            </w:r>
          </w:p>
        </w:tc>
      </w:tr>
      <w:tr w:rsidR="009867D4" w:rsidRPr="00102A41" w14:paraId="7E3F2E88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39D86203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Дексаметазон (системно)</w:t>
            </w:r>
          </w:p>
        </w:tc>
        <w:tc>
          <w:tcPr>
            <w:tcW w:w="3827" w:type="dxa"/>
          </w:tcPr>
          <w:p w14:paraId="3D34DE2A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Взаимодействие не изучалось. Предполагается, что дексаметазон будет снижать концентрацию этравирина в плазме.</w:t>
            </w:r>
          </w:p>
        </w:tc>
        <w:tc>
          <w:tcPr>
            <w:tcW w:w="3183" w:type="dxa"/>
          </w:tcPr>
          <w:p w14:paraId="303BB944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Дексаметазон (системно) следует применять с осторожностью или рассмотреть альтернативные препараты, особенно для длительного применения.</w:t>
            </w:r>
          </w:p>
        </w:tc>
      </w:tr>
      <w:tr w:rsidR="009867D4" w:rsidRPr="00102A41" w14:paraId="7EAC2AE7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9619" w:type="dxa"/>
            <w:gridSpan w:val="3"/>
          </w:tcPr>
          <w:p w14:paraId="58E90686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22828">
              <w:rPr>
                <w:rFonts w:ascii="Times New Roman" w:hAnsi="Times New Roman" w:cs="Times New Roman"/>
                <w:b/>
                <w:bCs/>
              </w:rPr>
              <w:t>ЭСТРОГЕН-СОДЕРЖАЩИЕ КОНТРАЦЕПТИВНЫЕ ПРЕПАРАТЫ</w:t>
            </w:r>
          </w:p>
        </w:tc>
      </w:tr>
      <w:tr w:rsidR="009867D4" w:rsidRPr="00102A41" w14:paraId="775A52ED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2DF6D329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Этинилэстрадиол</w:t>
            </w:r>
          </w:p>
          <w:p w14:paraId="710F8D74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0,035 мг 1 раз в сутки</w:t>
            </w:r>
          </w:p>
          <w:p w14:paraId="7CB298DE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Норэтиндрон</w:t>
            </w:r>
          </w:p>
          <w:p w14:paraId="6A9F750E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1 мг 1 раз в сутки</w:t>
            </w:r>
          </w:p>
        </w:tc>
        <w:tc>
          <w:tcPr>
            <w:tcW w:w="3827" w:type="dxa"/>
          </w:tcPr>
          <w:p w14:paraId="025A9665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Этинилэстрадиол</w:t>
            </w:r>
          </w:p>
          <w:p w14:paraId="68486147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↑ 1,22 (1,13-1,31)</w:t>
            </w:r>
          </w:p>
          <w:p w14:paraId="3BC8D0AA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↔ 1,09 (1,01-1,18)</w:t>
            </w:r>
          </w:p>
          <w:p w14:paraId="21F9DB82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↑ 1,33 (1,21-1,46)</w:t>
            </w:r>
          </w:p>
          <w:p w14:paraId="0966C43A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Норэтиндрон</w:t>
            </w:r>
          </w:p>
          <w:p w14:paraId="468288D0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↔ 0,95 (0,90-0,99)</w:t>
            </w:r>
          </w:p>
          <w:p w14:paraId="18C75FB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min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↓ 0,78 (0,68-0,90)</w:t>
            </w:r>
          </w:p>
          <w:p w14:paraId="33AED1C2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↔ 1,05 (0,98-1,12)</w:t>
            </w:r>
          </w:p>
          <w:p w14:paraId="54B1CBC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Этравирин</w:t>
            </w:r>
          </w:p>
          <w:p w14:paraId="43E2818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AUC ↔ </w:t>
            </w:r>
            <w:r w:rsidRPr="009867D4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</w:p>
          <w:p w14:paraId="638F1C42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↔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 </w:t>
            </w:r>
            <w:r w:rsidRPr="009867D4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</w:p>
          <w:p w14:paraId="043C0D7C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lastRenderedPageBreak/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max </w:t>
            </w:r>
            <w:r w:rsidRPr="009867D4">
              <w:rPr>
                <w:rFonts w:ascii="Times New Roman" w:hAnsi="Times New Roman" w:cs="Times New Roman"/>
                <w:bCs/>
              </w:rPr>
              <w:t>↔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 </w:t>
            </w:r>
            <w:r w:rsidRPr="009867D4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</w:p>
        </w:tc>
        <w:tc>
          <w:tcPr>
            <w:tcW w:w="3183" w:type="dxa"/>
          </w:tcPr>
          <w:p w14:paraId="0EDE0B0B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lastRenderedPageBreak/>
              <w:t xml:space="preserve">Комбинация контрацептивов на основе эстрогенов и / или прогестерона и препарата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может применяться без коррекции доз.</w:t>
            </w:r>
          </w:p>
        </w:tc>
      </w:tr>
      <w:tr w:rsidR="009867D4" w:rsidRPr="00102A41" w14:paraId="3E01BCF8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9619" w:type="dxa"/>
            <w:gridSpan w:val="3"/>
          </w:tcPr>
          <w:p w14:paraId="5F2C3533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375F4"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препараты прямого ПротивовируснОГО действия</w:t>
            </w:r>
            <w:r w:rsidRPr="00B375F4">
              <w:rPr>
                <w:rFonts w:ascii="Times New Roman" w:hAnsi="Times New Roman" w:cs="Times New Roman"/>
                <w:b/>
                <w:bCs/>
              </w:rPr>
              <w:t xml:space="preserve"> ДЛЯ ЛЕЧЕНИЯ ГЕПАТИТА С</w:t>
            </w:r>
          </w:p>
        </w:tc>
      </w:tr>
      <w:tr w:rsidR="009867D4" w:rsidRPr="00102A41" w14:paraId="0A6570A3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63BB4EF5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Рибавирин</w:t>
            </w:r>
          </w:p>
        </w:tc>
        <w:tc>
          <w:tcPr>
            <w:tcW w:w="3827" w:type="dxa"/>
          </w:tcPr>
          <w:p w14:paraId="23D0F72E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Взаимодействие не изучалось, но не ожидается лекарственных взаимодействий, учитывая почечный путь выведения рибавирина.</w:t>
            </w:r>
          </w:p>
        </w:tc>
        <w:tc>
          <w:tcPr>
            <w:tcW w:w="3183" w:type="dxa"/>
          </w:tcPr>
          <w:p w14:paraId="22A761F3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Комбинация препарата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и рибавирина может применяться без коррекции доз.</w:t>
            </w:r>
          </w:p>
        </w:tc>
      </w:tr>
      <w:tr w:rsidR="009867D4" w:rsidRPr="00102A41" w14:paraId="5E2DC2D7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63B456BB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Даклатасвир</w:t>
            </w:r>
          </w:p>
        </w:tc>
        <w:tc>
          <w:tcPr>
            <w:tcW w:w="3827" w:type="dxa"/>
          </w:tcPr>
          <w:p w14:paraId="18702E8F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Взаимодействие не изучалось. При совместном применении </w:t>
            </w:r>
            <w:r w:rsidR="00E471C8">
              <w:rPr>
                <w:rFonts w:ascii="Times New Roman" w:hAnsi="Times New Roman" w:cs="Times New Roman"/>
                <w:bCs/>
              </w:rPr>
              <w:t>этравирина</w:t>
            </w:r>
            <w:r w:rsidRPr="00C22828">
              <w:rPr>
                <w:rFonts w:ascii="Times New Roman" w:hAnsi="Times New Roman" w:cs="Times New Roman"/>
                <w:bCs/>
              </w:rPr>
              <w:t xml:space="preserve"> и даклатасвира </w:t>
            </w:r>
            <w:r w:rsidRPr="009867D4">
              <w:rPr>
                <w:rFonts w:ascii="Times New Roman" w:hAnsi="Times New Roman" w:cs="Times New Roman"/>
                <w:bCs/>
              </w:rPr>
              <w:t>возможно снижение концентрации даклатасвира.</w:t>
            </w:r>
          </w:p>
        </w:tc>
        <w:tc>
          <w:tcPr>
            <w:tcW w:w="3183" w:type="dxa"/>
          </w:tcPr>
          <w:p w14:paraId="22B6E9A2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Совместное применение препарата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®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 даклатасвира не рекомендуется</w:t>
            </w:r>
            <w:r w:rsidRPr="009867D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867D4" w:rsidRPr="00102A41" w14:paraId="18FCF32F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1C98ADE4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Элбасвир / гразопревир</w:t>
            </w:r>
          </w:p>
        </w:tc>
        <w:tc>
          <w:tcPr>
            <w:tcW w:w="3827" w:type="dxa"/>
          </w:tcPr>
          <w:p w14:paraId="2853BA0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Взаимодействие не изучалось. При совместном применении </w:t>
            </w:r>
            <w:r w:rsidR="00E471C8">
              <w:rPr>
                <w:rFonts w:ascii="Times New Roman" w:hAnsi="Times New Roman" w:cs="Times New Roman"/>
                <w:bCs/>
              </w:rPr>
              <w:t>этравирина</w:t>
            </w:r>
            <w:r w:rsidR="00E471C8" w:rsidRPr="00734FF3">
              <w:rPr>
                <w:rFonts w:ascii="Times New Roman" w:hAnsi="Times New Roman" w:cs="Times New Roman"/>
                <w:bCs/>
              </w:rPr>
              <w:t xml:space="preserve"> </w:t>
            </w:r>
            <w:r w:rsidRPr="00C22828">
              <w:rPr>
                <w:rFonts w:ascii="Times New Roman" w:hAnsi="Times New Roman" w:cs="Times New Roman"/>
                <w:bCs/>
              </w:rPr>
              <w:t>и комбинации элбасвир / гразопревир</w:t>
            </w:r>
            <w:r w:rsidRPr="009867D4">
              <w:rPr>
                <w:rFonts w:ascii="Times New Roman" w:hAnsi="Times New Roman" w:cs="Times New Roman"/>
                <w:bCs/>
              </w:rPr>
              <w:t xml:space="preserve"> может снижаться концентрация элбасвира и гразопревира, приводя к снижению их терапевтического эффекта.</w:t>
            </w:r>
          </w:p>
        </w:tc>
        <w:tc>
          <w:tcPr>
            <w:tcW w:w="3183" w:type="dxa"/>
          </w:tcPr>
          <w:p w14:paraId="2F13785A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Совместное применение противопоказано.</w:t>
            </w:r>
          </w:p>
        </w:tc>
      </w:tr>
      <w:tr w:rsidR="009867D4" w:rsidRPr="00102A41" w14:paraId="06892D34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9619" w:type="dxa"/>
            <w:gridSpan w:val="3"/>
          </w:tcPr>
          <w:p w14:paraId="31939A0A" w14:textId="77777777" w:rsidR="009867D4" w:rsidRPr="00B375F4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22828">
              <w:rPr>
                <w:rFonts w:ascii="Times New Roman" w:hAnsi="Times New Roman" w:cs="Times New Roman"/>
                <w:b/>
                <w:bCs/>
              </w:rPr>
              <w:t>РАСТИТЕЛЬНЫЕ ПРЕПАРАТЫ</w:t>
            </w:r>
          </w:p>
        </w:tc>
      </w:tr>
      <w:tr w:rsidR="009867D4" w:rsidRPr="00102A41" w14:paraId="01C019D4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5797E6E0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Препараты зверобоя</w:t>
            </w:r>
          </w:p>
          <w:p w14:paraId="7981080C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  <w:i/>
                <w:iCs/>
              </w:rPr>
              <w:t>(Hypericum perforatum)</w:t>
            </w:r>
          </w:p>
        </w:tc>
        <w:tc>
          <w:tcPr>
            <w:tcW w:w="3827" w:type="dxa"/>
          </w:tcPr>
          <w:p w14:paraId="661EAB0B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Взаимодействие не изучалось. Предполагается, что препараты зверобоя будут снижать концентрацию этравирина в плазме.</w:t>
            </w:r>
          </w:p>
        </w:tc>
        <w:tc>
          <w:tcPr>
            <w:tcW w:w="3183" w:type="dxa"/>
          </w:tcPr>
          <w:p w14:paraId="4194BA69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Комбинация не рекомендуется.</w:t>
            </w:r>
          </w:p>
        </w:tc>
      </w:tr>
      <w:tr w:rsidR="009867D4" w:rsidRPr="00102A41" w14:paraId="6A40D066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9619" w:type="dxa"/>
            <w:gridSpan w:val="3"/>
          </w:tcPr>
          <w:p w14:paraId="41AB78A9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22828">
              <w:rPr>
                <w:rFonts w:ascii="Times New Roman" w:hAnsi="Times New Roman" w:cs="Times New Roman"/>
                <w:b/>
                <w:bCs/>
              </w:rPr>
              <w:t>Ингибиторы ГМГ-КоА-редуктазы</w:t>
            </w:r>
          </w:p>
        </w:tc>
      </w:tr>
      <w:tr w:rsidR="009867D4" w:rsidRPr="00102A41" w14:paraId="08AE7E11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5387C434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Аторвастатин</w:t>
            </w:r>
          </w:p>
          <w:p w14:paraId="1A7ECEFE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40 мг 1 раз в сутки</w:t>
            </w:r>
          </w:p>
        </w:tc>
        <w:tc>
          <w:tcPr>
            <w:tcW w:w="3827" w:type="dxa"/>
          </w:tcPr>
          <w:p w14:paraId="0DD7A06C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Аторвастатин</w:t>
            </w:r>
          </w:p>
          <w:p w14:paraId="243200EA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↓ 0,63 (0,58-0,68)</w:t>
            </w:r>
          </w:p>
          <w:p w14:paraId="2D59D4E5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н/о</w:t>
            </w:r>
          </w:p>
          <w:p w14:paraId="6A491E65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↑ 1,04 (0,84-1,30)</w:t>
            </w:r>
          </w:p>
          <w:p w14:paraId="121FF44B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2-гидрокси-аторвастатин</w:t>
            </w:r>
          </w:p>
          <w:p w14:paraId="6EEB8E6D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↑ 1,27 (1,19-1,36)</w:t>
            </w:r>
          </w:p>
          <w:p w14:paraId="5DC3D9BE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н/о</w:t>
            </w:r>
          </w:p>
          <w:p w14:paraId="3D852876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↑ 1,76 (1,60-1,94)</w:t>
            </w:r>
          </w:p>
          <w:p w14:paraId="386E19EC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Этравирин</w:t>
            </w:r>
          </w:p>
          <w:p w14:paraId="72E55184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↔ 1,02 (0,97-1,07)</w:t>
            </w:r>
          </w:p>
          <w:p w14:paraId="62752C89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↔ 1,10 (1,02-1,19)</w:t>
            </w:r>
          </w:p>
          <w:p w14:paraId="443A8013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↔ 0,97 (0,93-1,02)</w:t>
            </w:r>
          </w:p>
        </w:tc>
        <w:tc>
          <w:tcPr>
            <w:tcW w:w="3183" w:type="dxa"/>
          </w:tcPr>
          <w:p w14:paraId="13503FDB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Комбинация препарата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и аторвастатина может применяться без коррекции доз, но может потребоваться изменение дозы аторвастатина в зависимости от клинического ответа.</w:t>
            </w:r>
          </w:p>
        </w:tc>
      </w:tr>
      <w:tr w:rsidR="009867D4" w:rsidRPr="00102A41" w14:paraId="279C4CD8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29270CEC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Флувастатин</w:t>
            </w:r>
          </w:p>
          <w:p w14:paraId="5A277CCB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Ловастатин</w:t>
            </w:r>
          </w:p>
          <w:p w14:paraId="37EB6764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Правастатин</w:t>
            </w:r>
          </w:p>
          <w:p w14:paraId="5CEA3387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Розувастатин</w:t>
            </w:r>
          </w:p>
          <w:p w14:paraId="1FC7B7D5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Симвастатин</w:t>
            </w:r>
          </w:p>
        </w:tc>
        <w:tc>
          <w:tcPr>
            <w:tcW w:w="3827" w:type="dxa"/>
          </w:tcPr>
          <w:p w14:paraId="4BE42E89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Взаимодействие не изучалось. Не ожидается взаимодействий между </w:t>
            </w:r>
            <w:r w:rsidRPr="00B375F4">
              <w:rPr>
                <w:rFonts w:ascii="Times New Roman" w:hAnsi="Times New Roman" w:cs="Times New Roman"/>
                <w:bCs/>
                <w:u w:val="single"/>
              </w:rPr>
              <w:t>правастатином</w:t>
            </w:r>
            <w:r w:rsidRPr="00C22828">
              <w:rPr>
                <w:rFonts w:ascii="Times New Roman" w:hAnsi="Times New Roman" w:cs="Times New Roman"/>
                <w:bCs/>
              </w:rPr>
              <w:t xml:space="preserve"> и препаратом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>.</w:t>
            </w:r>
          </w:p>
          <w:p w14:paraId="0BDA148A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375F4">
              <w:rPr>
                <w:rFonts w:ascii="Times New Roman" w:hAnsi="Times New Roman" w:cs="Times New Roman"/>
                <w:bCs/>
                <w:u w:val="single"/>
              </w:rPr>
              <w:t>Ловастатин</w:t>
            </w:r>
            <w:r w:rsidRPr="00C22828">
              <w:rPr>
                <w:rFonts w:ascii="Times New Roman" w:hAnsi="Times New Roman" w:cs="Times New Roman"/>
                <w:bCs/>
              </w:rPr>
              <w:t xml:space="preserve">, </w:t>
            </w:r>
            <w:r w:rsidRPr="00B375F4">
              <w:rPr>
                <w:rFonts w:ascii="Times New Roman" w:hAnsi="Times New Roman" w:cs="Times New Roman"/>
                <w:bCs/>
                <w:u w:val="single"/>
              </w:rPr>
              <w:t>розувастатин</w:t>
            </w:r>
            <w:r w:rsidRPr="00C22828">
              <w:rPr>
                <w:rFonts w:ascii="Times New Roman" w:hAnsi="Times New Roman" w:cs="Times New Roman"/>
                <w:bCs/>
              </w:rPr>
              <w:t xml:space="preserve"> и </w:t>
            </w:r>
            <w:r w:rsidRPr="00B375F4">
              <w:rPr>
                <w:rFonts w:ascii="Times New Roman" w:hAnsi="Times New Roman" w:cs="Times New Roman"/>
                <w:bCs/>
                <w:u w:val="single"/>
              </w:rPr>
              <w:t>симвастатин</w:t>
            </w:r>
            <w:r w:rsidRPr="00C22828">
              <w:rPr>
                <w:rFonts w:ascii="Times New Roman" w:hAnsi="Times New Roman" w:cs="Times New Roman"/>
                <w:bCs/>
              </w:rPr>
              <w:t xml:space="preserve"> являются субстратами CYP3A4, и при совместном применении </w:t>
            </w:r>
            <w:r w:rsidRPr="009867D4">
              <w:rPr>
                <w:rFonts w:ascii="Times New Roman" w:hAnsi="Times New Roman" w:cs="Times New Roman"/>
                <w:bCs/>
              </w:rPr>
              <w:t xml:space="preserve">с </w:t>
            </w:r>
            <w:r w:rsidR="000E3B79">
              <w:rPr>
                <w:rFonts w:ascii="Times New Roman" w:hAnsi="Times New Roman" w:cs="Times New Roman"/>
                <w:bCs/>
              </w:rPr>
              <w:t>этравирином</w:t>
            </w:r>
            <w:r w:rsidRPr="00C22828">
              <w:rPr>
                <w:rFonts w:ascii="Times New Roman" w:hAnsi="Times New Roman" w:cs="Times New Roman"/>
                <w:bCs/>
              </w:rPr>
              <w:t xml:space="preserve"> концентрация этих ингибиторов ГМГ-КоА-редуктазы в плазме может снизиться. </w:t>
            </w:r>
            <w:r w:rsidRPr="00B375F4">
              <w:rPr>
                <w:rFonts w:ascii="Times New Roman" w:hAnsi="Times New Roman" w:cs="Times New Roman"/>
                <w:bCs/>
                <w:u w:val="single"/>
              </w:rPr>
              <w:t>Флувастатин</w:t>
            </w:r>
            <w:r w:rsidRPr="00C22828">
              <w:rPr>
                <w:rFonts w:ascii="Times New Roman" w:hAnsi="Times New Roman" w:cs="Times New Roman"/>
                <w:bCs/>
              </w:rPr>
              <w:t xml:space="preserve"> и </w:t>
            </w:r>
            <w:r w:rsidRPr="00B375F4">
              <w:rPr>
                <w:rFonts w:ascii="Times New Roman" w:hAnsi="Times New Roman" w:cs="Times New Roman"/>
                <w:bCs/>
                <w:u w:val="single"/>
              </w:rPr>
              <w:t>розувастатин</w:t>
            </w:r>
            <w:r w:rsidRPr="00C22828">
              <w:rPr>
                <w:rFonts w:ascii="Times New Roman" w:hAnsi="Times New Roman" w:cs="Times New Roman"/>
                <w:bCs/>
              </w:rPr>
              <w:t xml:space="preserve"> метаболизируются </w:t>
            </w:r>
            <w:r w:rsidRPr="00C22828">
              <w:rPr>
                <w:rFonts w:ascii="Times New Roman" w:hAnsi="Times New Roman" w:cs="Times New Roman"/>
                <w:bCs/>
              </w:rPr>
              <w:lastRenderedPageBreak/>
              <w:t xml:space="preserve">CYP2C9 и при </w:t>
            </w:r>
            <w:r w:rsidRPr="009867D4">
              <w:rPr>
                <w:rFonts w:ascii="Times New Roman" w:hAnsi="Times New Roman" w:cs="Times New Roman"/>
                <w:bCs/>
              </w:rPr>
              <w:t xml:space="preserve">совместном применении с </w:t>
            </w:r>
            <w:r w:rsidR="000E3B79">
              <w:rPr>
                <w:rFonts w:ascii="Times New Roman" w:hAnsi="Times New Roman" w:cs="Times New Roman"/>
                <w:bCs/>
              </w:rPr>
              <w:t>этравирином</w:t>
            </w:r>
            <w:r w:rsidRPr="00C22828">
              <w:rPr>
                <w:rFonts w:ascii="Times New Roman" w:hAnsi="Times New Roman" w:cs="Times New Roman"/>
                <w:bCs/>
              </w:rPr>
              <w:t xml:space="preserve"> </w:t>
            </w:r>
            <w:r w:rsidRPr="009867D4">
              <w:rPr>
                <w:rFonts w:ascii="Times New Roman" w:hAnsi="Times New Roman" w:cs="Times New Roman"/>
                <w:bCs/>
              </w:rPr>
              <w:t>концентрация указанных ингибиторов ГМГ-КоА-редуктазы в плазме может повыситься.</w:t>
            </w:r>
          </w:p>
        </w:tc>
        <w:tc>
          <w:tcPr>
            <w:tcW w:w="3183" w:type="dxa"/>
          </w:tcPr>
          <w:p w14:paraId="4852B2A5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lastRenderedPageBreak/>
              <w:t>Может потребоваться коррекция доз указанных ингибиторов ГМГ-КоА-редуктазы.</w:t>
            </w:r>
          </w:p>
        </w:tc>
      </w:tr>
      <w:tr w:rsidR="009867D4" w:rsidRPr="00102A41" w14:paraId="5E9EDAED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9619" w:type="dxa"/>
            <w:gridSpan w:val="3"/>
          </w:tcPr>
          <w:p w14:paraId="323CB956" w14:textId="77777777" w:rsidR="009867D4" w:rsidRPr="009867D4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22828">
              <w:rPr>
                <w:rFonts w:ascii="Times New Roman" w:hAnsi="Times New Roman" w:cs="Times New Roman"/>
                <w:b/>
                <w:bCs/>
              </w:rPr>
              <w:t>БЛОКАТОРЫ H</w:t>
            </w:r>
            <w:r w:rsidRPr="00C22828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  <w:r w:rsidRPr="00C22828">
              <w:rPr>
                <w:rFonts w:ascii="Times New Roman" w:hAnsi="Times New Roman" w:cs="Times New Roman"/>
                <w:b/>
                <w:bCs/>
              </w:rPr>
              <w:t>-ГИСТАМИНОВЫХ РЕЦЕПТО</w:t>
            </w:r>
            <w:r w:rsidRPr="009867D4">
              <w:rPr>
                <w:rFonts w:ascii="Times New Roman" w:hAnsi="Times New Roman" w:cs="Times New Roman"/>
                <w:b/>
                <w:bCs/>
              </w:rPr>
              <w:t>РОВ</w:t>
            </w:r>
          </w:p>
        </w:tc>
      </w:tr>
      <w:tr w:rsidR="009867D4" w:rsidRPr="00102A41" w14:paraId="586E5C2D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0F41A944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Ранитидин</w:t>
            </w:r>
          </w:p>
          <w:p w14:paraId="65075025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150 мг 2 раза в сутки</w:t>
            </w:r>
          </w:p>
        </w:tc>
        <w:tc>
          <w:tcPr>
            <w:tcW w:w="3827" w:type="dxa"/>
          </w:tcPr>
          <w:p w14:paraId="649A8F5B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Этравирин</w:t>
            </w:r>
          </w:p>
          <w:p w14:paraId="187A6FD3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↓ 0,86 (0,76-0,97)</w:t>
            </w:r>
          </w:p>
          <w:p w14:paraId="2C20BC5B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min</w:t>
            </w:r>
            <w:r w:rsidRPr="009867D4">
              <w:rPr>
                <w:rFonts w:ascii="Times New Roman" w:hAnsi="Times New Roman" w:cs="Times New Roman"/>
                <w:bCs/>
              </w:rPr>
              <w:t xml:space="preserve"> н/о</w:t>
            </w:r>
          </w:p>
          <w:p w14:paraId="7EE6CC9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↓ 0,94 (0,75-1,17)</w:t>
            </w:r>
          </w:p>
        </w:tc>
        <w:tc>
          <w:tcPr>
            <w:tcW w:w="3183" w:type="dxa"/>
          </w:tcPr>
          <w:p w14:paraId="7742CAE3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Препарат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 может применяться с блокаторами Н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9867D4">
              <w:rPr>
                <w:rFonts w:ascii="Times New Roman" w:hAnsi="Times New Roman" w:cs="Times New Roman"/>
                <w:bCs/>
              </w:rPr>
              <w:t>-гистаминовых рецепторов без коррекции доз.</w:t>
            </w:r>
          </w:p>
        </w:tc>
      </w:tr>
      <w:tr w:rsidR="009867D4" w:rsidRPr="00102A41" w14:paraId="68655F50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9619" w:type="dxa"/>
            <w:gridSpan w:val="3"/>
          </w:tcPr>
          <w:p w14:paraId="1CD311FA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22828">
              <w:rPr>
                <w:rFonts w:ascii="Times New Roman" w:hAnsi="Times New Roman" w:cs="Times New Roman"/>
                <w:b/>
                <w:bCs/>
              </w:rPr>
              <w:t>ИММУНОДЕПРЕССАНТЫ</w:t>
            </w:r>
          </w:p>
        </w:tc>
      </w:tr>
      <w:tr w:rsidR="009867D4" w:rsidRPr="00102A41" w14:paraId="10D45EF0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14066272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Циклоспорин</w:t>
            </w:r>
          </w:p>
          <w:p w14:paraId="53FB75D9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Сиролимус</w:t>
            </w:r>
          </w:p>
          <w:p w14:paraId="70E4D5C7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Такролимус</w:t>
            </w:r>
          </w:p>
        </w:tc>
        <w:tc>
          <w:tcPr>
            <w:tcW w:w="3827" w:type="dxa"/>
          </w:tcPr>
          <w:p w14:paraId="15EA2C3B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Взаимодействие не изучалось. Предполагается, что этравирин будет снижать концентрации циклоспорина, сиролимуса и такролимуса в плазме.</w:t>
            </w:r>
          </w:p>
        </w:tc>
        <w:tc>
          <w:tcPr>
            <w:tcW w:w="3183" w:type="dxa"/>
          </w:tcPr>
          <w:p w14:paraId="53AF8D8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Следует соблюдать осторожность при совместном применении с системными иммуносупрессантами, т.к. при совместном применении с препаратом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  возможно изменение концентраций циклоспорина, сиролимуса и такролимуса в плазме.</w:t>
            </w:r>
          </w:p>
        </w:tc>
      </w:tr>
      <w:tr w:rsidR="009867D4" w:rsidRPr="00102A41" w14:paraId="5A4777FE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9619" w:type="dxa"/>
            <w:gridSpan w:val="3"/>
          </w:tcPr>
          <w:p w14:paraId="3E4AE532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22828">
              <w:rPr>
                <w:rFonts w:ascii="Times New Roman" w:hAnsi="Times New Roman" w:cs="Times New Roman"/>
                <w:b/>
                <w:bCs/>
              </w:rPr>
              <w:t>НАРКОТИЧЕСКИЕ АНАЛЬГЕТИКИ</w:t>
            </w:r>
          </w:p>
        </w:tc>
      </w:tr>
      <w:tr w:rsidR="009867D4" w:rsidRPr="00102A41" w14:paraId="3789C1E4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02D33A65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Метадон в индивидуальной дозе, варьирующей от 60 мг до 130 мг 1 раз в сутки.</w:t>
            </w:r>
          </w:p>
        </w:tc>
        <w:tc>
          <w:tcPr>
            <w:tcW w:w="3827" w:type="dxa"/>
          </w:tcPr>
          <w:p w14:paraId="7C73F67A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R(-) метадон</w:t>
            </w:r>
          </w:p>
          <w:p w14:paraId="07C39299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↔ 1,06 (0,99-1,13)</w:t>
            </w:r>
          </w:p>
          <w:p w14:paraId="74DBADC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↔ 1,10 (1,02-1,19)</w:t>
            </w:r>
          </w:p>
          <w:p w14:paraId="2AA5AB78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↔ 1,02 (0,96-1,09)</w:t>
            </w:r>
          </w:p>
          <w:p w14:paraId="30AFD2DE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S(+) метадон</w:t>
            </w:r>
          </w:p>
          <w:p w14:paraId="643951EF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↔ 0,89 (0,82-0,96)</w:t>
            </w:r>
          </w:p>
          <w:p w14:paraId="06091C03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↔ 0,89 (0,81-0,98)</w:t>
            </w:r>
          </w:p>
          <w:p w14:paraId="26845EEE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↔ 0,89 (0,83-0,97</w:t>
            </w:r>
          </w:p>
          <w:p w14:paraId="3F3AA102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Этравирин</w:t>
            </w:r>
          </w:p>
          <w:p w14:paraId="473FADAE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9867D4">
              <w:rPr>
                <w:rFonts w:ascii="Times New Roman" w:hAnsi="Times New Roman" w:cs="Times New Roman"/>
                <w:bCs/>
                <w:lang w:val="en-US"/>
              </w:rPr>
              <w:t xml:space="preserve">AUC ↔ </w:t>
            </w:r>
            <w:r w:rsidRPr="009867D4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a</w:t>
            </w:r>
          </w:p>
          <w:p w14:paraId="70F6D1E3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9867D4"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  <w:lang w:val="en-US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  <w:lang w:val="en-US"/>
              </w:rPr>
              <w:t>↔</w:t>
            </w:r>
            <w:r w:rsidRPr="009867D4">
              <w:rPr>
                <w:rFonts w:ascii="Times New Roman" w:hAnsi="Times New Roman" w:cs="Times New Roman"/>
                <w:bCs/>
                <w:vertAlign w:val="subscript"/>
                <w:lang w:val="en-US"/>
              </w:rPr>
              <w:t xml:space="preserve"> </w:t>
            </w:r>
            <w:r w:rsidRPr="009867D4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a</w:t>
            </w:r>
          </w:p>
          <w:p w14:paraId="47DEDDF6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9867D4"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  <w:lang w:val="en-US"/>
              </w:rPr>
              <w:t xml:space="preserve">max </w:t>
            </w:r>
            <w:r w:rsidRPr="009867D4">
              <w:rPr>
                <w:rFonts w:ascii="Times New Roman" w:hAnsi="Times New Roman" w:cs="Times New Roman"/>
                <w:bCs/>
                <w:lang w:val="en-US"/>
              </w:rPr>
              <w:t>↔</w:t>
            </w:r>
            <w:r w:rsidRPr="009867D4">
              <w:rPr>
                <w:rFonts w:ascii="Times New Roman" w:hAnsi="Times New Roman" w:cs="Times New Roman"/>
                <w:bCs/>
                <w:vertAlign w:val="subscript"/>
                <w:lang w:val="en-US"/>
              </w:rPr>
              <w:t xml:space="preserve"> </w:t>
            </w:r>
            <w:r w:rsidRPr="009867D4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a</w:t>
            </w:r>
          </w:p>
        </w:tc>
        <w:tc>
          <w:tcPr>
            <w:tcW w:w="3183" w:type="dxa"/>
          </w:tcPr>
          <w:p w14:paraId="4BF600CE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По данным клинического статуса, во время и после совместного применения с препаратом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>, изменение дозы метадона не требовалось.</w:t>
            </w:r>
          </w:p>
        </w:tc>
      </w:tr>
      <w:tr w:rsidR="009867D4" w:rsidRPr="00102A41" w14:paraId="44362642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9619" w:type="dxa"/>
            <w:gridSpan w:val="3"/>
          </w:tcPr>
          <w:p w14:paraId="3AE0269D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22828">
              <w:rPr>
                <w:rFonts w:ascii="Times New Roman" w:hAnsi="Times New Roman" w:cs="Times New Roman"/>
                <w:b/>
                <w:bCs/>
              </w:rPr>
              <w:t>ИНГИБИТОРЫ ФОСФОДИЭСТЕРАЗЫ ТИПА 5 (ФДЭ-5)</w:t>
            </w:r>
          </w:p>
        </w:tc>
      </w:tr>
      <w:tr w:rsidR="009867D4" w:rsidRPr="00102A41" w14:paraId="6173E154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6C6687EB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 xml:space="preserve">Силденафил </w:t>
            </w:r>
          </w:p>
          <w:p w14:paraId="34792953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50 мг однократно</w:t>
            </w:r>
          </w:p>
          <w:p w14:paraId="27331ECF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Тадалафил</w:t>
            </w:r>
          </w:p>
          <w:p w14:paraId="6F31B3E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Варденафил</w:t>
            </w:r>
          </w:p>
        </w:tc>
        <w:tc>
          <w:tcPr>
            <w:tcW w:w="3827" w:type="dxa"/>
          </w:tcPr>
          <w:p w14:paraId="60CE9FEB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Силденафил</w:t>
            </w:r>
          </w:p>
          <w:p w14:paraId="71D9EAD6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↓ 0,43 (0,36-0,51)</w:t>
            </w:r>
          </w:p>
          <w:p w14:paraId="5013063B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н/о</w:t>
            </w:r>
          </w:p>
          <w:p w14:paraId="04E2F442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↓ 0,55 (0,40-0,75)</w:t>
            </w:r>
          </w:p>
          <w:p w14:paraId="11C12DE5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N-десметилсилденафил</w:t>
            </w:r>
          </w:p>
          <w:p w14:paraId="3B0A5A39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↓ 0,59 (0,52-0,68)</w:t>
            </w:r>
          </w:p>
          <w:p w14:paraId="173400BF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н/о</w:t>
            </w:r>
          </w:p>
          <w:p w14:paraId="410D502A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↓ 0,75 (0,59-0,96)</w:t>
            </w:r>
          </w:p>
        </w:tc>
        <w:tc>
          <w:tcPr>
            <w:tcW w:w="3183" w:type="dxa"/>
          </w:tcPr>
          <w:p w14:paraId="36C93E9D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При совместном применении ингибиторов ФДЭ-5 и препарата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для получения желаемого клинического эффекта может потребоваться коррекция дозы ингибитора ФДЭ-5.</w:t>
            </w:r>
          </w:p>
        </w:tc>
      </w:tr>
      <w:tr w:rsidR="009867D4" w:rsidRPr="00102A41" w14:paraId="2C0D96D7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9619" w:type="dxa"/>
            <w:gridSpan w:val="3"/>
          </w:tcPr>
          <w:p w14:paraId="35983A9E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22828">
              <w:rPr>
                <w:rFonts w:ascii="Times New Roman" w:hAnsi="Times New Roman" w:cs="Times New Roman"/>
                <w:b/>
                <w:bCs/>
              </w:rPr>
              <w:t>АНТИАГРЕГАНТЫ</w:t>
            </w:r>
          </w:p>
        </w:tc>
      </w:tr>
      <w:tr w:rsidR="009867D4" w:rsidRPr="00102A41" w14:paraId="3A1B08B1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20608EF9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Клопидогрел</w:t>
            </w:r>
          </w:p>
        </w:tc>
        <w:tc>
          <w:tcPr>
            <w:tcW w:w="3827" w:type="dxa"/>
          </w:tcPr>
          <w:p w14:paraId="3359AA45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  <w:iCs/>
              </w:rPr>
              <w:t>По данным</w:t>
            </w:r>
            <w:r w:rsidRPr="009867D4">
              <w:rPr>
                <w:rFonts w:ascii="Times New Roman" w:hAnsi="Times New Roman" w:cs="Times New Roman"/>
                <w:bCs/>
                <w:i/>
                <w:iCs/>
              </w:rPr>
              <w:t xml:space="preserve"> in vitro,</w:t>
            </w:r>
            <w:r w:rsidRPr="009867D4">
              <w:rPr>
                <w:rFonts w:ascii="Times New Roman" w:hAnsi="Times New Roman" w:cs="Times New Roman"/>
                <w:bCs/>
              </w:rPr>
              <w:t xml:space="preserve"> этравирин ингибирует CYP2C19. Таким образом, этравирин может ингибировать трансформацию клопидогрела в его активный </w:t>
            </w:r>
            <w:r w:rsidRPr="009867D4">
              <w:rPr>
                <w:rFonts w:ascii="Times New Roman" w:hAnsi="Times New Roman" w:cs="Times New Roman"/>
                <w:bCs/>
              </w:rPr>
              <w:lastRenderedPageBreak/>
              <w:t xml:space="preserve">метаболит, ингибируя CYP2C19 </w:t>
            </w:r>
            <w:r w:rsidRPr="009867D4">
              <w:rPr>
                <w:rFonts w:ascii="Times New Roman" w:hAnsi="Times New Roman" w:cs="Times New Roman"/>
                <w:bCs/>
                <w:i/>
                <w:iCs/>
              </w:rPr>
              <w:t>in vivo.</w:t>
            </w:r>
            <w:r w:rsidRPr="009867D4">
              <w:rPr>
                <w:rFonts w:ascii="Times New Roman" w:hAnsi="Times New Roman" w:cs="Times New Roman"/>
                <w:bCs/>
              </w:rPr>
              <w:t xml:space="preserve"> Клиническая значимость данного взаимодействия не продемонстрирована.</w:t>
            </w:r>
          </w:p>
        </w:tc>
        <w:tc>
          <w:tcPr>
            <w:tcW w:w="3183" w:type="dxa"/>
          </w:tcPr>
          <w:p w14:paraId="11E5DB4E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lastRenderedPageBreak/>
              <w:t>В качестве меры предосторожности совместное применение этравирина и клопидогрела не рекомендуется.</w:t>
            </w:r>
          </w:p>
        </w:tc>
      </w:tr>
      <w:tr w:rsidR="009867D4" w:rsidRPr="00102A41" w14:paraId="5BC18A42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9619" w:type="dxa"/>
            <w:gridSpan w:val="3"/>
          </w:tcPr>
          <w:p w14:paraId="3A294179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22828">
              <w:rPr>
                <w:rFonts w:ascii="Times New Roman" w:hAnsi="Times New Roman" w:cs="Times New Roman"/>
                <w:b/>
                <w:bCs/>
              </w:rPr>
              <w:t>ИНГИБИТОРЫ ПРОТОННОЙ ПОМПЫ</w:t>
            </w:r>
          </w:p>
        </w:tc>
      </w:tr>
      <w:tr w:rsidR="009867D4" w:rsidRPr="00102A41" w14:paraId="583DD7F1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2AE1F4DF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Омепразол</w:t>
            </w:r>
          </w:p>
          <w:p w14:paraId="397BE242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40 мг 1 раз в сутки</w:t>
            </w:r>
          </w:p>
        </w:tc>
        <w:tc>
          <w:tcPr>
            <w:tcW w:w="3827" w:type="dxa"/>
          </w:tcPr>
          <w:p w14:paraId="60A3D03F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Этравирин</w:t>
            </w:r>
          </w:p>
          <w:p w14:paraId="0778EBAA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↑ 1,41 (1,22-1,62)</w:t>
            </w:r>
          </w:p>
          <w:p w14:paraId="44F58604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н/о</w:t>
            </w:r>
          </w:p>
          <w:p w14:paraId="1A231635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↑ 1,17 (0,96-1,43)</w:t>
            </w:r>
          </w:p>
        </w:tc>
        <w:tc>
          <w:tcPr>
            <w:tcW w:w="3183" w:type="dxa"/>
          </w:tcPr>
          <w:p w14:paraId="4F179F0F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Препарат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может применяться с ингибиторами протонной помпы без коррекции доз.</w:t>
            </w:r>
          </w:p>
        </w:tc>
      </w:tr>
      <w:tr w:rsidR="009867D4" w:rsidRPr="00102A41" w14:paraId="1B4B2752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9619" w:type="dxa"/>
            <w:gridSpan w:val="3"/>
          </w:tcPr>
          <w:p w14:paraId="57921C0E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22828">
              <w:rPr>
                <w:rFonts w:ascii="Times New Roman" w:hAnsi="Times New Roman" w:cs="Times New Roman"/>
                <w:b/>
                <w:bCs/>
              </w:rPr>
              <w:t>СЕЛЕКТИВНЫЕ ИНГИБИТОРЫ ОБРАТНОГО ЗАХВАТА СЕРОТОНИНА (СИОЗС)</w:t>
            </w:r>
          </w:p>
        </w:tc>
      </w:tr>
      <w:tr w:rsidR="009867D4" w:rsidRPr="00102A41" w14:paraId="7D2E796F" w14:textId="77777777" w:rsidTr="00B375F4">
        <w:tblPrEx>
          <w:jc w:val="center"/>
        </w:tblPrEx>
        <w:trPr>
          <w:trHeight w:val="20"/>
          <w:jc w:val="center"/>
        </w:trPr>
        <w:tc>
          <w:tcPr>
            <w:tcW w:w="2609" w:type="dxa"/>
          </w:tcPr>
          <w:p w14:paraId="2D302D49" w14:textId="77777777" w:rsidR="009867D4" w:rsidRPr="00C22828" w:rsidRDefault="009867D4" w:rsidP="00C22828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22828">
              <w:rPr>
                <w:rFonts w:ascii="Times New Roman" w:hAnsi="Times New Roman" w:cs="Times New Roman"/>
                <w:bCs/>
              </w:rPr>
              <w:t>Пароксетин</w:t>
            </w:r>
          </w:p>
          <w:p w14:paraId="2C4621B6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20 мг 1 раз в сутки</w:t>
            </w:r>
          </w:p>
        </w:tc>
        <w:tc>
          <w:tcPr>
            <w:tcW w:w="3827" w:type="dxa"/>
          </w:tcPr>
          <w:p w14:paraId="198814F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Пароксетин</w:t>
            </w:r>
          </w:p>
          <w:p w14:paraId="14982284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↔ 1,03 (0,90-1,18)</w:t>
            </w:r>
          </w:p>
          <w:p w14:paraId="2B70E7F0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↓ 0,87 (0,75-1,02)</w:t>
            </w:r>
          </w:p>
          <w:p w14:paraId="257EAEB1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↔ 1,06 (0,95-1,20)</w:t>
            </w:r>
          </w:p>
          <w:p w14:paraId="0800813D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9867D4">
              <w:rPr>
                <w:rFonts w:ascii="Times New Roman" w:hAnsi="Times New Roman" w:cs="Times New Roman"/>
                <w:bCs/>
                <w:u w:val="single"/>
              </w:rPr>
              <w:t>Этравирин</w:t>
            </w:r>
          </w:p>
          <w:p w14:paraId="166AB8D6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AUC ↔ 1,01 (0,93-1,10)</w:t>
            </w:r>
          </w:p>
          <w:p w14:paraId="17419BA6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 xml:space="preserve">min </w:t>
            </w:r>
            <w:r w:rsidRPr="009867D4">
              <w:rPr>
                <w:rFonts w:ascii="Times New Roman" w:hAnsi="Times New Roman" w:cs="Times New Roman"/>
                <w:bCs/>
              </w:rPr>
              <w:t>↔ 1,07 (0,98-1,17)</w:t>
            </w:r>
          </w:p>
          <w:p w14:paraId="4AFCE1BB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>C</w:t>
            </w:r>
            <w:r w:rsidRPr="009867D4">
              <w:rPr>
                <w:rFonts w:ascii="Times New Roman" w:hAnsi="Times New Roman" w:cs="Times New Roman"/>
                <w:bCs/>
                <w:vertAlign w:val="subscript"/>
              </w:rPr>
              <w:t>max</w:t>
            </w:r>
            <w:r w:rsidRPr="009867D4">
              <w:rPr>
                <w:rFonts w:ascii="Times New Roman" w:hAnsi="Times New Roman" w:cs="Times New Roman"/>
                <w:bCs/>
              </w:rPr>
              <w:t xml:space="preserve"> ↔ 1,05 (0,96-1,15)</w:t>
            </w:r>
          </w:p>
        </w:tc>
        <w:tc>
          <w:tcPr>
            <w:tcW w:w="3183" w:type="dxa"/>
          </w:tcPr>
          <w:p w14:paraId="626CA623" w14:textId="77777777" w:rsidR="009867D4" w:rsidRPr="009867D4" w:rsidRDefault="009867D4">
            <w:pPr>
              <w:pStyle w:val="Style15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67D4">
              <w:rPr>
                <w:rFonts w:ascii="Times New Roman" w:hAnsi="Times New Roman" w:cs="Times New Roman"/>
                <w:bCs/>
              </w:rPr>
              <w:t xml:space="preserve">Препарат 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Интеленс</w:t>
            </w:r>
            <w:r w:rsidRPr="009867D4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9867D4">
              <w:rPr>
                <w:rFonts w:ascii="Times New Roman" w:hAnsi="Times New Roman" w:cs="Times New Roman"/>
                <w:bCs/>
              </w:rPr>
              <w:t xml:space="preserve"> может применяться с пароксетином без коррекции доз.</w:t>
            </w:r>
          </w:p>
        </w:tc>
      </w:tr>
    </w:tbl>
    <w:p w14:paraId="1A7C02A8" w14:textId="77777777" w:rsidR="000E3B79" w:rsidRPr="00EE7FE2" w:rsidRDefault="000E3B79" w:rsidP="00C22828">
      <w:pPr>
        <w:pStyle w:val="af"/>
        <w:numPr>
          <w:ilvl w:val="0"/>
          <w:numId w:val="26"/>
        </w:numPr>
        <w:suppressAutoHyphens w:val="0"/>
        <w:contextualSpacing/>
        <w:jc w:val="both"/>
        <w:rPr>
          <w:lang w:val="ru-RU"/>
        </w:rPr>
      </w:pPr>
      <w:r w:rsidRPr="00EE7FE2">
        <w:rPr>
          <w:lang w:val="ru-RU"/>
        </w:rPr>
        <w:t>Сравнение основано на данных исторического контроля.</w:t>
      </w:r>
    </w:p>
    <w:p w14:paraId="227EB841" w14:textId="77777777" w:rsidR="000E3B79" w:rsidRPr="00F43EE6" w:rsidRDefault="000E3B79">
      <w:pPr>
        <w:pStyle w:val="af"/>
        <w:numPr>
          <w:ilvl w:val="0"/>
          <w:numId w:val="26"/>
        </w:numPr>
        <w:suppressAutoHyphens w:val="0"/>
        <w:contextualSpacing/>
        <w:jc w:val="both"/>
        <w:rPr>
          <w:lang w:val="ru-RU"/>
        </w:rPr>
      </w:pPr>
      <w:r w:rsidRPr="00EE7FE2">
        <w:rPr>
          <w:lang w:val="ru-RU"/>
        </w:rPr>
        <w:t>Исследование проводилось с применением тен</w:t>
      </w:r>
      <w:r>
        <w:rPr>
          <w:lang w:val="ru-RU"/>
        </w:rPr>
        <w:t>офовира дизопроксила фумарата</w:t>
      </w:r>
      <w:r w:rsidRPr="00EE7FE2">
        <w:rPr>
          <w:lang w:val="ru-RU"/>
        </w:rPr>
        <w:t xml:space="preserve"> 300 мг 1 раз в сутки</w:t>
      </w:r>
      <w:r w:rsidRPr="00F43EE6">
        <w:rPr>
          <w:lang w:val="ru-RU"/>
        </w:rPr>
        <w:t>.</w:t>
      </w:r>
    </w:p>
    <w:p w14:paraId="726F6B8E" w14:textId="77777777" w:rsidR="000E3B79" w:rsidRPr="00000834" w:rsidRDefault="000E3B79" w:rsidP="00B375F4">
      <w:pPr>
        <w:pStyle w:val="Style15"/>
        <w:spacing w:line="240" w:lineRule="auto"/>
        <w:contextualSpacing/>
        <w:rPr>
          <w:rStyle w:val="FontStyle24"/>
          <w:rFonts w:ascii="Times New Roman" w:eastAsia="SimSun" w:hAnsi="Times New Roman" w:cs="Times New Roman"/>
          <w:b w:val="0"/>
          <w:color w:val="000000"/>
          <w:kern w:val="1"/>
          <w:sz w:val="24"/>
          <w:szCs w:val="24"/>
          <w:lang w:eastAsia="hi-IN" w:bidi="hi-IN"/>
        </w:rPr>
      </w:pPr>
      <w:r w:rsidRPr="00764AB5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Примечание: в исследованиях лекарственных взаимодействий использовались различные лекарственные формы и/или дозы этравирина, которые приводили к одинаковой </w:t>
      </w:r>
      <w:r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концентрации этравирина в плазме </w:t>
      </w:r>
      <w:r w:rsidRPr="00764AB5">
        <w:rPr>
          <w:rStyle w:val="FontStyle24"/>
          <w:rFonts w:ascii="Times New Roman" w:hAnsi="Times New Roman" w:cs="Times New Roman"/>
          <w:b w:val="0"/>
          <w:sz w:val="24"/>
          <w:szCs w:val="24"/>
        </w:rPr>
        <w:t>и, следовательно, взаимодействия, релевантные для одной лекарственной формы, релевантны для других.</w:t>
      </w:r>
    </w:p>
    <w:p w14:paraId="377E0D8A" w14:textId="7C813E43" w:rsidR="009867D4" w:rsidRDefault="009867D4" w:rsidP="00613D89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75F4">
        <w:rPr>
          <w:rFonts w:ascii="Times New Roman" w:hAnsi="Times New Roman" w:cs="Times New Roman"/>
          <w:sz w:val="28"/>
          <w:szCs w:val="28"/>
          <w:u w:val="single"/>
        </w:rPr>
        <w:t>Дети</w:t>
      </w:r>
    </w:p>
    <w:p w14:paraId="79DA30C9" w14:textId="77777777" w:rsidR="009867D4" w:rsidRPr="00C22828" w:rsidRDefault="009867D4" w:rsidP="00613D8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взаимодействия проводились только у взрослых.</w:t>
      </w:r>
    </w:p>
    <w:p w14:paraId="428E7E10" w14:textId="77777777" w:rsidR="00B34F40" w:rsidRPr="00E73E1E" w:rsidRDefault="00B34F40" w:rsidP="00E73E1E">
      <w:pPr>
        <w:pStyle w:val="Style15"/>
        <w:spacing w:line="240" w:lineRule="auto"/>
        <w:contextualSpacing/>
        <w:rPr>
          <w:rStyle w:val="FontStyle24"/>
          <w:rFonts w:ascii="Times New Roman" w:hAnsi="Times New Roman" w:cs="Times New Roman"/>
          <w:sz w:val="28"/>
          <w:szCs w:val="28"/>
        </w:rPr>
      </w:pPr>
    </w:p>
    <w:p w14:paraId="6F870D24" w14:textId="77777777" w:rsidR="00FD30DD" w:rsidRPr="00E73E1E" w:rsidRDefault="001E2226" w:rsidP="00E73E1E">
      <w:pPr>
        <w:pStyle w:val="Style15"/>
        <w:spacing w:line="240" w:lineRule="auto"/>
        <w:contextualSpacing/>
        <w:rPr>
          <w:rStyle w:val="FontStyle24"/>
          <w:rFonts w:ascii="Times New Roman" w:hAnsi="Times New Roman" w:cs="Times New Roman"/>
          <w:sz w:val="28"/>
          <w:szCs w:val="28"/>
        </w:rPr>
      </w:pPr>
      <w:r w:rsidRPr="00C22828">
        <w:rPr>
          <w:rStyle w:val="FontStyle24"/>
          <w:rFonts w:ascii="Times New Roman" w:hAnsi="Times New Roman" w:cs="Times New Roman"/>
          <w:sz w:val="28"/>
          <w:szCs w:val="28"/>
        </w:rPr>
        <w:t>Особые указания</w:t>
      </w:r>
    </w:p>
    <w:p w14:paraId="2B101C69" w14:textId="77777777" w:rsidR="00C22828" w:rsidRPr="00C22828" w:rsidRDefault="00C22828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828">
        <w:rPr>
          <w:rFonts w:ascii="Times New Roman" w:hAnsi="Times New Roman" w:cs="Times New Roman"/>
          <w:sz w:val="28"/>
          <w:szCs w:val="28"/>
        </w:rPr>
        <w:t>Несмотря на полученное подтверждение эффективно</w:t>
      </w:r>
      <w:r>
        <w:rPr>
          <w:rFonts w:ascii="Times New Roman" w:hAnsi="Times New Roman" w:cs="Times New Roman"/>
          <w:sz w:val="28"/>
          <w:szCs w:val="28"/>
        </w:rPr>
        <w:t xml:space="preserve">й вирусологической супрессии </w:t>
      </w:r>
      <w:r w:rsidRPr="00C22828">
        <w:rPr>
          <w:rFonts w:ascii="Times New Roman" w:hAnsi="Times New Roman" w:cs="Times New Roman"/>
          <w:sz w:val="28"/>
          <w:szCs w:val="28"/>
        </w:rPr>
        <w:t>при проведении АРТ, что существенно снижает риск передачи инфекции половым путем, остаточный риск не может быть исключен. Во избежание передачи инфекции половым путем следует принять меры предосторожности согласно национальным руководствам.</w:t>
      </w:r>
    </w:p>
    <w:p w14:paraId="241EA537" w14:textId="77777777" w:rsidR="00C22828" w:rsidRDefault="00C22828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828">
        <w:rPr>
          <w:rFonts w:ascii="Times New Roman" w:hAnsi="Times New Roman" w:cs="Times New Roman"/>
          <w:sz w:val="28"/>
          <w:szCs w:val="28"/>
        </w:rPr>
        <w:t>Препарат Интеленс</w:t>
      </w:r>
      <w:r w:rsidRPr="00C22828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 w:rsidRPr="00C22828">
        <w:rPr>
          <w:rFonts w:ascii="Times New Roman" w:hAnsi="Times New Roman" w:cs="Times New Roman"/>
          <w:sz w:val="28"/>
          <w:szCs w:val="28"/>
        </w:rPr>
        <w:t xml:space="preserve"> следует оптимально применять в комбинации с другими антиретровирусными препаратами, обладающими активностью в отношении конкретного типа вируса, имеющегося у пациента. </w:t>
      </w:r>
    </w:p>
    <w:p w14:paraId="46B4E3E1" w14:textId="77777777" w:rsidR="00C22828" w:rsidRDefault="00C22828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828">
        <w:rPr>
          <w:rFonts w:ascii="Times New Roman" w:hAnsi="Times New Roman" w:cs="Times New Roman"/>
          <w:sz w:val="28"/>
          <w:szCs w:val="28"/>
        </w:rPr>
        <w:t xml:space="preserve">Снижение вирусологического ответа на терапию этравирином отмечалось у пациентов с ВИЧ-инфекцией, вызванной штаммами, имеющими одновременно 3 или более мутаций из ниже перечисленных: V90I, A98G, L100I, K101E/P, V106I, V179D/F, Y181C/I/V и G190A/S. </w:t>
      </w:r>
    </w:p>
    <w:p w14:paraId="249711B8" w14:textId="77777777" w:rsidR="00C22828" w:rsidRPr="00C22828" w:rsidRDefault="00C22828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828">
        <w:rPr>
          <w:rFonts w:ascii="Times New Roman" w:hAnsi="Times New Roman" w:cs="Times New Roman"/>
          <w:sz w:val="28"/>
          <w:szCs w:val="28"/>
        </w:rPr>
        <w:t xml:space="preserve">Заключение о значимости отдельных мутаций или сочетаний мутаций должно делаться с учетом дополнительных данных: рекомендуется обращаться к актуальным современным системам интерпретации для оценки результатов теста на резистентность. </w:t>
      </w:r>
    </w:p>
    <w:p w14:paraId="528F97A9" w14:textId="77777777" w:rsidR="00C22828" w:rsidRPr="00C22828" w:rsidRDefault="00C22828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828">
        <w:rPr>
          <w:rFonts w:ascii="Times New Roman" w:hAnsi="Times New Roman" w:cs="Times New Roman"/>
          <w:sz w:val="28"/>
          <w:szCs w:val="28"/>
        </w:rPr>
        <w:t xml:space="preserve">При применении этравирина в комбинации с ралтегравиром или маравироком </w:t>
      </w:r>
      <w:r w:rsidRPr="00C22828">
        <w:rPr>
          <w:rFonts w:ascii="Times New Roman" w:hAnsi="Times New Roman" w:cs="Times New Roman"/>
          <w:sz w:val="28"/>
          <w:szCs w:val="28"/>
        </w:rPr>
        <w:lastRenderedPageBreak/>
        <w:t xml:space="preserve">какие-либо данные, выходящие за рамки данных о взаимодействиях между лекарственными средствами, отсутствуют. </w:t>
      </w:r>
    </w:p>
    <w:p w14:paraId="69BA03BC" w14:textId="77777777" w:rsidR="00C22828" w:rsidRPr="00C22828" w:rsidRDefault="00C22828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22828">
        <w:rPr>
          <w:rFonts w:ascii="Times New Roman" w:hAnsi="Times New Roman" w:cs="Times New Roman"/>
          <w:sz w:val="28"/>
          <w:szCs w:val="28"/>
          <w:u w:val="single"/>
        </w:rPr>
        <w:t xml:space="preserve">Реакции </w:t>
      </w:r>
      <w:r w:rsidRPr="00B375F4">
        <w:rPr>
          <w:rFonts w:ascii="Times New Roman" w:hAnsi="Times New Roman" w:cs="Times New Roman"/>
          <w:sz w:val="28"/>
          <w:szCs w:val="28"/>
          <w:u w:val="single"/>
        </w:rPr>
        <w:t>со стороны кожи</w:t>
      </w:r>
      <w:r w:rsidRPr="00C22828">
        <w:rPr>
          <w:rFonts w:ascii="Times New Roman" w:hAnsi="Times New Roman" w:cs="Times New Roman"/>
          <w:sz w:val="28"/>
          <w:szCs w:val="28"/>
          <w:u w:val="single"/>
        </w:rPr>
        <w:t xml:space="preserve"> тяжелой степени и реакции гиперчувствительности</w:t>
      </w:r>
      <w:r w:rsidRPr="00C228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2E3F3B" w14:textId="77777777" w:rsidR="00C22828" w:rsidRPr="00C22828" w:rsidRDefault="00C22828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1" w:name="_Hlk20411359"/>
      <w:r w:rsidRPr="00C22828">
        <w:rPr>
          <w:rFonts w:ascii="Times New Roman" w:hAnsi="Times New Roman" w:cs="Times New Roman"/>
          <w:sz w:val="28"/>
          <w:szCs w:val="28"/>
        </w:rPr>
        <w:t>При применении этравирина отмечались тяжёлые побочные эффекты со стороны кожи. В клинических исследованиях отмечались редкие сообщения о случаях возникновения синдрома Стивенса-Джонсона и мультиформной эритемы (с частотой &lt;0,1%). При развитии тяжёлых реакций со стороны кожи терапию препаратом Интеленс</w:t>
      </w:r>
      <w:r w:rsidRPr="00C22828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 w:rsidRPr="00C22828">
        <w:rPr>
          <w:rFonts w:ascii="Times New Roman" w:hAnsi="Times New Roman" w:cs="Times New Roman"/>
          <w:sz w:val="28"/>
          <w:szCs w:val="28"/>
        </w:rPr>
        <w:t xml:space="preserve"> следует отменить. </w:t>
      </w:r>
    </w:p>
    <w:p w14:paraId="293C7E8C" w14:textId="77777777" w:rsidR="00C22828" w:rsidRPr="00C22828" w:rsidRDefault="00C22828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828">
        <w:rPr>
          <w:rFonts w:ascii="Times New Roman" w:hAnsi="Times New Roman" w:cs="Times New Roman"/>
          <w:sz w:val="28"/>
          <w:szCs w:val="28"/>
        </w:rPr>
        <w:t xml:space="preserve">Клинические данные ограничены, нельзя исключать увеличение риска развития реакций со стороны кожи у пациентов с кожными реакциями, связанными с ННИОТ, в анамнезе. Следует соблюдать осторожность </w:t>
      </w:r>
      <w:r>
        <w:rPr>
          <w:rFonts w:ascii="Times New Roman" w:hAnsi="Times New Roman" w:cs="Times New Roman"/>
          <w:sz w:val="28"/>
          <w:szCs w:val="28"/>
        </w:rPr>
        <w:t>у таких пациентов</w:t>
      </w:r>
      <w:r w:rsidRPr="00C22828">
        <w:rPr>
          <w:rFonts w:ascii="Times New Roman" w:hAnsi="Times New Roman" w:cs="Times New Roman"/>
          <w:sz w:val="28"/>
          <w:szCs w:val="28"/>
        </w:rPr>
        <w:t xml:space="preserve">, в особенности если эти реакции носили тяжёлый характер. </w:t>
      </w:r>
    </w:p>
    <w:p w14:paraId="10CF789C" w14:textId="77777777" w:rsidR="00F53689" w:rsidRDefault="00C22828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828">
        <w:rPr>
          <w:rFonts w:ascii="Times New Roman" w:hAnsi="Times New Roman" w:cs="Times New Roman"/>
          <w:sz w:val="28"/>
          <w:szCs w:val="28"/>
        </w:rPr>
        <w:t xml:space="preserve">При применении этравирина отмечались случаи тяжёлых реакций гиперчувствительности, включая </w:t>
      </w:r>
      <w:r w:rsidRPr="00C22828">
        <w:rPr>
          <w:rFonts w:ascii="Times New Roman" w:hAnsi="Times New Roman" w:cs="Times New Roman"/>
          <w:sz w:val="28"/>
          <w:szCs w:val="28"/>
          <w:lang w:val="en-US"/>
        </w:rPr>
        <w:t>DRESS</w:t>
      </w:r>
      <w:r w:rsidRPr="00C22828">
        <w:rPr>
          <w:rFonts w:ascii="Times New Roman" w:hAnsi="Times New Roman" w:cs="Times New Roman"/>
          <w:sz w:val="28"/>
          <w:szCs w:val="28"/>
        </w:rPr>
        <w:t xml:space="preserve">-синдром (лекарственная сыпь с эозинофилией и системной симптоматикой) и токсический эпидермальный некролиз, в некоторых случаях – со смертельными исходами. </w:t>
      </w:r>
      <w:r w:rsidRPr="00C22828">
        <w:rPr>
          <w:rFonts w:ascii="Times New Roman" w:hAnsi="Times New Roman" w:cs="Times New Roman"/>
          <w:sz w:val="28"/>
          <w:szCs w:val="28"/>
          <w:lang w:val="en-US"/>
        </w:rPr>
        <w:t>DRESS</w:t>
      </w:r>
      <w:r w:rsidRPr="00C22828">
        <w:rPr>
          <w:rFonts w:ascii="Times New Roman" w:hAnsi="Times New Roman" w:cs="Times New Roman"/>
          <w:sz w:val="28"/>
          <w:szCs w:val="28"/>
        </w:rPr>
        <w:t xml:space="preserve">-синдром характеризуется сыпью, лихорадкой, эозинофилией и системными проявлениями (включая, но не ограничиваясь: тяжёлая сыпь, либо сыпь с лихорадкой, общее недомогание, утомляемость, боль в мышцах или суставах, буллёзные поражения, очаги поражения ротовой полости, конъюнктивит, гепатит и эозинофилия). Как правило, он развивается примерно через 3-6 недель, а исход в большинстве случаев носит благоприятный характер при условии отмены лечения и начала терапии кортикостероидами. </w:t>
      </w:r>
    </w:p>
    <w:p w14:paraId="0252B18C" w14:textId="77777777" w:rsidR="00C22828" w:rsidRPr="00C22828" w:rsidRDefault="00C22828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828">
        <w:rPr>
          <w:rFonts w:ascii="Times New Roman" w:hAnsi="Times New Roman" w:cs="Times New Roman"/>
          <w:sz w:val="28"/>
          <w:szCs w:val="28"/>
        </w:rPr>
        <w:t>Пациентов следует проинформировать о необходимости обращения за медицинской помощью в случае развития тяжёлой сыпи или реакций гиперчувствительности. При диагностике реакций гиперчувствительности во время терапии препаратом Интеленс</w:t>
      </w:r>
      <w:r w:rsidRPr="00C22828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 w:rsidRPr="00C22828">
        <w:rPr>
          <w:rFonts w:ascii="Times New Roman" w:hAnsi="Times New Roman" w:cs="Times New Roman"/>
          <w:sz w:val="28"/>
          <w:szCs w:val="28"/>
        </w:rPr>
        <w:t xml:space="preserve"> необходимо немедленно её отменить.   </w:t>
      </w:r>
    </w:p>
    <w:bookmarkEnd w:id="21"/>
    <w:p w14:paraId="3971F62A" w14:textId="77777777" w:rsidR="00C22828" w:rsidRPr="00C22828" w:rsidRDefault="00C22828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828">
        <w:rPr>
          <w:rFonts w:ascii="Times New Roman" w:hAnsi="Times New Roman" w:cs="Times New Roman"/>
          <w:sz w:val="28"/>
          <w:szCs w:val="28"/>
        </w:rPr>
        <w:t>Задержка в отмене препарата Интеленс</w:t>
      </w:r>
      <w:r w:rsidRPr="00C22828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 w:rsidRPr="00C22828">
        <w:rPr>
          <w:rFonts w:ascii="Times New Roman" w:hAnsi="Times New Roman" w:cs="Times New Roman"/>
          <w:sz w:val="28"/>
          <w:szCs w:val="28"/>
        </w:rPr>
        <w:t xml:space="preserve"> после выявления сыпи тяжелой степени может вызвать реакцию, угрожающую жизни пациента. </w:t>
      </w:r>
    </w:p>
    <w:p w14:paraId="63FD8CD7" w14:textId="77777777" w:rsidR="00C22828" w:rsidRPr="00C22828" w:rsidRDefault="00C22828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2" w:name="_Hlk20411388"/>
      <w:r w:rsidRPr="00C22828">
        <w:rPr>
          <w:rFonts w:ascii="Times New Roman" w:hAnsi="Times New Roman" w:cs="Times New Roman"/>
          <w:sz w:val="28"/>
          <w:szCs w:val="28"/>
        </w:rPr>
        <w:t>Пациентам, прекратившим терапию препаратом Интеленс</w:t>
      </w:r>
      <w:r w:rsidRPr="00C22828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 w:rsidRPr="00C22828">
        <w:rPr>
          <w:rFonts w:ascii="Times New Roman" w:hAnsi="Times New Roman" w:cs="Times New Roman"/>
          <w:sz w:val="28"/>
          <w:szCs w:val="28"/>
        </w:rPr>
        <w:t xml:space="preserve"> в связи с реакциями гиперчувствительности, возобновлять её не следует. </w:t>
      </w:r>
    </w:p>
    <w:p w14:paraId="1110EDF3" w14:textId="77777777" w:rsidR="00C22828" w:rsidRPr="00C22828" w:rsidRDefault="00C22828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bookmarkStart w:id="23" w:name="_Hlk21949264"/>
      <w:bookmarkEnd w:id="22"/>
      <w:r w:rsidRPr="00C22828">
        <w:rPr>
          <w:rFonts w:ascii="Times New Roman" w:hAnsi="Times New Roman" w:cs="Times New Roman"/>
          <w:sz w:val="28"/>
          <w:szCs w:val="28"/>
          <w:u w:val="single"/>
        </w:rPr>
        <w:t>Сыпь</w:t>
      </w:r>
    </w:p>
    <w:p w14:paraId="51852E96" w14:textId="1C68D57C" w:rsidR="00C22828" w:rsidRDefault="00C22828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828">
        <w:rPr>
          <w:rFonts w:ascii="Times New Roman" w:hAnsi="Times New Roman" w:cs="Times New Roman"/>
          <w:sz w:val="28"/>
          <w:szCs w:val="28"/>
        </w:rPr>
        <w:t>При применении этравирина описаны случаи возникновения сыпи. Чаще всего кожная сыпь бывает легкой или умеренно выраженной, возникает на второй неделе терапии и редко наблюдается после 4-й недели. В большинстве случаев такая сыпь не требует специального лечения и обычно исчезает через 1-2 недели на фоне продолжающегося лечения. При назначении препарата Интеленс</w:t>
      </w:r>
      <w:r w:rsidRPr="00C22828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 w:rsidRPr="00C22828">
        <w:rPr>
          <w:rFonts w:ascii="Times New Roman" w:hAnsi="Times New Roman" w:cs="Times New Roman"/>
          <w:sz w:val="28"/>
          <w:szCs w:val="28"/>
        </w:rPr>
        <w:t xml:space="preserve"> женщинам следует помнить о более высокой частоте развития сыпи у женщин. </w:t>
      </w:r>
    </w:p>
    <w:p w14:paraId="7CD2B7C1" w14:textId="6C18FF48" w:rsidR="0049420F" w:rsidRDefault="0049420F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bookmarkStart w:id="24" w:name="_Hlk46395688"/>
      <w:r>
        <w:rPr>
          <w:rFonts w:ascii="Times New Roman" w:hAnsi="Times New Roman" w:cs="Times New Roman"/>
          <w:sz w:val="28"/>
          <w:szCs w:val="28"/>
          <w:u w:val="single"/>
        </w:rPr>
        <w:t>Дети</w:t>
      </w:r>
    </w:p>
    <w:p w14:paraId="16066D70" w14:textId="501D8CA8" w:rsidR="0049420F" w:rsidRPr="00000834" w:rsidRDefault="0049420F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детей, которые не могут проглотить таблетки целиком, таблетки мо</w:t>
      </w:r>
      <w:r w:rsidR="00D6222D">
        <w:rPr>
          <w:rFonts w:ascii="Times New Roman" w:hAnsi="Times New Roman" w:cs="Times New Roman"/>
          <w:sz w:val="28"/>
          <w:szCs w:val="28"/>
        </w:rPr>
        <w:t>гут</w:t>
      </w:r>
      <w:r>
        <w:rPr>
          <w:rFonts w:ascii="Times New Roman" w:hAnsi="Times New Roman" w:cs="Times New Roman"/>
          <w:sz w:val="28"/>
          <w:szCs w:val="28"/>
        </w:rPr>
        <w:t xml:space="preserve"> быть растворен</w:t>
      </w:r>
      <w:r w:rsidR="00D6222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6222D">
        <w:rPr>
          <w:rFonts w:ascii="Times New Roman" w:hAnsi="Times New Roman" w:cs="Times New Roman"/>
          <w:sz w:val="28"/>
          <w:szCs w:val="28"/>
        </w:rPr>
        <w:t>жидкости</w:t>
      </w:r>
      <w:r>
        <w:rPr>
          <w:rFonts w:ascii="Times New Roman" w:hAnsi="Times New Roman" w:cs="Times New Roman"/>
          <w:sz w:val="28"/>
          <w:szCs w:val="28"/>
        </w:rPr>
        <w:t>. Такую возможность следует рассматривать только в том случае,</w:t>
      </w:r>
      <w:r w:rsidR="007002EE">
        <w:rPr>
          <w:rFonts w:ascii="Times New Roman" w:hAnsi="Times New Roman" w:cs="Times New Roman"/>
          <w:sz w:val="28"/>
          <w:szCs w:val="28"/>
        </w:rPr>
        <w:t xml:space="preserve"> если ребенок скорее всего </w:t>
      </w:r>
      <w:r w:rsidR="00D6222D">
        <w:rPr>
          <w:rFonts w:ascii="Times New Roman" w:hAnsi="Times New Roman" w:cs="Times New Roman"/>
          <w:sz w:val="28"/>
          <w:szCs w:val="28"/>
        </w:rPr>
        <w:t xml:space="preserve">сможет принять полную дозу таблеток, растворенных в жидкости. Важность приема полной дозы должна быть обозначена как для ребенка, так и для лица, осуществляющего за ним уход, чтобы избежать </w:t>
      </w:r>
      <w:r w:rsidR="00D6222D">
        <w:rPr>
          <w:rFonts w:ascii="Times New Roman" w:hAnsi="Times New Roman" w:cs="Times New Roman"/>
          <w:sz w:val="28"/>
          <w:szCs w:val="28"/>
        </w:rPr>
        <w:lastRenderedPageBreak/>
        <w:t xml:space="preserve">слишком низкой экспозиции и снижения вирусологического ответа. В случае сомнения в том, что ребенок примет полную дозу таблеток, растворенных в </w:t>
      </w:r>
      <w:r w:rsidR="00334D27">
        <w:rPr>
          <w:rFonts w:ascii="Times New Roman" w:hAnsi="Times New Roman" w:cs="Times New Roman"/>
          <w:sz w:val="28"/>
          <w:szCs w:val="28"/>
        </w:rPr>
        <w:t>жидкости, следует рассмотреть терапию другим антиретровирусным препаратом.</w:t>
      </w:r>
    </w:p>
    <w:bookmarkEnd w:id="23"/>
    <w:bookmarkEnd w:id="24"/>
    <w:p w14:paraId="7D5909E1" w14:textId="77777777" w:rsidR="00C22828" w:rsidRPr="00C22828" w:rsidRDefault="00C22828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22828">
        <w:rPr>
          <w:rFonts w:ascii="Times New Roman" w:hAnsi="Times New Roman" w:cs="Times New Roman"/>
          <w:sz w:val="28"/>
          <w:szCs w:val="28"/>
          <w:u w:val="single"/>
        </w:rPr>
        <w:t>Пожилые пациенты</w:t>
      </w:r>
    </w:p>
    <w:p w14:paraId="5BDCF153" w14:textId="44F61E82" w:rsidR="00C22828" w:rsidRPr="00C22828" w:rsidRDefault="00C22828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828">
        <w:rPr>
          <w:rFonts w:ascii="Times New Roman" w:hAnsi="Times New Roman" w:cs="Times New Roman"/>
          <w:sz w:val="28"/>
          <w:szCs w:val="28"/>
        </w:rPr>
        <w:t>Опыт применения препарата Интеленс</w:t>
      </w:r>
      <w:r w:rsidRPr="00C22828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 w:rsidRPr="00C22828">
        <w:rPr>
          <w:rFonts w:ascii="Times New Roman" w:hAnsi="Times New Roman" w:cs="Times New Roman"/>
          <w:sz w:val="28"/>
          <w:szCs w:val="28"/>
        </w:rPr>
        <w:t xml:space="preserve"> у пожилых пациентов ограничен: в III фазе клинических исследований 6 пациентов в возрасте 65 лет или старше и 53 пациента в возрасте 56–64 лет получали терапию этравирином. Тип и частота побочных эффектов у пациентов старше 55 лет были схожи с теми, что наблюдались у более молодых пациентов. </w:t>
      </w:r>
    </w:p>
    <w:p w14:paraId="4622EF45" w14:textId="77777777" w:rsidR="00C22828" w:rsidRPr="00C22828" w:rsidRDefault="00C22828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bookmarkStart w:id="25" w:name="_Hlk20411652"/>
      <w:r w:rsidRPr="00C22828">
        <w:rPr>
          <w:rFonts w:ascii="Times New Roman" w:hAnsi="Times New Roman" w:cs="Times New Roman"/>
          <w:sz w:val="28"/>
          <w:szCs w:val="28"/>
          <w:u w:val="single"/>
        </w:rPr>
        <w:t xml:space="preserve">Беременность </w:t>
      </w:r>
    </w:p>
    <w:p w14:paraId="4541F60B" w14:textId="77777777" w:rsidR="00C22828" w:rsidRPr="00C22828" w:rsidRDefault="00C22828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828">
        <w:rPr>
          <w:rFonts w:ascii="Times New Roman" w:hAnsi="Times New Roman" w:cs="Times New Roman"/>
          <w:sz w:val="28"/>
          <w:szCs w:val="28"/>
        </w:rPr>
        <w:t xml:space="preserve">Учитывая повышение экспозиции во время беременности, следует соблюдать осторожность при назначении препарата беременным, которым требуется сопутствующая лекарственная терапия либо имеющим сопутствующие заболевания, в связи с которыми может наблюдаться дополнительное повышение экспозиции этравирина. </w:t>
      </w:r>
    </w:p>
    <w:bookmarkEnd w:id="25"/>
    <w:p w14:paraId="0E88E4E2" w14:textId="77777777" w:rsidR="00C22828" w:rsidRPr="00C22828" w:rsidRDefault="00C22828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828">
        <w:rPr>
          <w:rFonts w:ascii="Times New Roman" w:hAnsi="Times New Roman" w:cs="Times New Roman"/>
          <w:sz w:val="28"/>
          <w:szCs w:val="28"/>
          <w:u w:val="single"/>
        </w:rPr>
        <w:t>Пациенты с сопутствующими заболеваниями</w:t>
      </w:r>
    </w:p>
    <w:p w14:paraId="34C16042" w14:textId="77777777" w:rsidR="00C22828" w:rsidRPr="00C22828" w:rsidRDefault="00C22828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bookmarkStart w:id="26" w:name="_Hlk20411908"/>
      <w:r w:rsidRPr="00C22828">
        <w:rPr>
          <w:rFonts w:ascii="Times New Roman" w:hAnsi="Times New Roman" w:cs="Times New Roman"/>
          <w:i/>
          <w:iCs/>
          <w:sz w:val="28"/>
          <w:szCs w:val="28"/>
        </w:rPr>
        <w:t xml:space="preserve">Нарушение функции печени </w:t>
      </w:r>
    </w:p>
    <w:p w14:paraId="7996999E" w14:textId="11E22555" w:rsidR="00C22828" w:rsidRPr="00C22828" w:rsidRDefault="00C22828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828">
        <w:rPr>
          <w:rFonts w:ascii="Times New Roman" w:hAnsi="Times New Roman" w:cs="Times New Roman"/>
          <w:sz w:val="28"/>
          <w:szCs w:val="28"/>
        </w:rPr>
        <w:t xml:space="preserve">Этравирин в основном метаболизируется и выводится печенью, а также обладает высокой степенью связывания с белками плазмы крови. Возможны эффекты в отношении экспозиции несвязанного препарата (что не изучено) и, таким образом, следует соблюдать осторожность у пациентов </w:t>
      </w:r>
      <w:bookmarkStart w:id="27" w:name="_Hlk46395770"/>
      <w:r w:rsidRPr="00C22828">
        <w:rPr>
          <w:rFonts w:ascii="Times New Roman" w:hAnsi="Times New Roman" w:cs="Times New Roman"/>
          <w:sz w:val="28"/>
          <w:szCs w:val="28"/>
        </w:rPr>
        <w:t xml:space="preserve">с </w:t>
      </w:r>
      <w:r w:rsidR="005236FF">
        <w:rPr>
          <w:rFonts w:ascii="Times New Roman" w:hAnsi="Times New Roman" w:cs="Times New Roman"/>
          <w:sz w:val="28"/>
          <w:szCs w:val="28"/>
        </w:rPr>
        <w:t>нарушением функции печени средней степени тяжести</w:t>
      </w:r>
      <w:bookmarkEnd w:id="27"/>
      <w:r w:rsidRPr="00C22828">
        <w:rPr>
          <w:rFonts w:ascii="Times New Roman" w:hAnsi="Times New Roman" w:cs="Times New Roman"/>
          <w:sz w:val="28"/>
          <w:szCs w:val="28"/>
        </w:rPr>
        <w:t xml:space="preserve">. Применение этравирина не изучалось у пациентов с тяжёлым нарушением функции печени (класс </w:t>
      </w:r>
      <w:r w:rsidRPr="00C228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22828">
        <w:rPr>
          <w:rFonts w:ascii="Times New Roman" w:hAnsi="Times New Roman" w:cs="Times New Roman"/>
          <w:sz w:val="28"/>
          <w:szCs w:val="28"/>
        </w:rPr>
        <w:t xml:space="preserve"> по шкале Чайлд-Пью), в с</w:t>
      </w:r>
      <w:r w:rsidR="00F53689">
        <w:rPr>
          <w:rFonts w:ascii="Times New Roman" w:hAnsi="Times New Roman" w:cs="Times New Roman"/>
          <w:sz w:val="28"/>
          <w:szCs w:val="28"/>
        </w:rPr>
        <w:t>в</w:t>
      </w:r>
      <w:r w:rsidRPr="00C22828">
        <w:rPr>
          <w:rFonts w:ascii="Times New Roman" w:hAnsi="Times New Roman" w:cs="Times New Roman"/>
          <w:sz w:val="28"/>
          <w:szCs w:val="28"/>
        </w:rPr>
        <w:t xml:space="preserve">язи  с чем назначение препарата пациентам с тяжёлым нарушением функции печени (класс </w:t>
      </w:r>
      <w:r w:rsidRPr="00C228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22828">
        <w:rPr>
          <w:rFonts w:ascii="Times New Roman" w:hAnsi="Times New Roman" w:cs="Times New Roman"/>
          <w:sz w:val="28"/>
          <w:szCs w:val="28"/>
        </w:rPr>
        <w:t xml:space="preserve"> по шкале Чайлд-Пью) противопоказано (см. раздел «Противопоказания»).   </w:t>
      </w:r>
    </w:p>
    <w:bookmarkEnd w:id="26"/>
    <w:p w14:paraId="219033D8" w14:textId="77777777" w:rsidR="00C22828" w:rsidRPr="00C22828" w:rsidRDefault="00C22828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C22828">
        <w:rPr>
          <w:rFonts w:ascii="Times New Roman" w:hAnsi="Times New Roman" w:cs="Times New Roman"/>
          <w:i/>
          <w:iCs/>
          <w:sz w:val="28"/>
          <w:szCs w:val="28"/>
        </w:rPr>
        <w:t>Пациенты, одновременно инфицированные вирусом гепатита В или вирусом гепатита С</w:t>
      </w:r>
    </w:p>
    <w:p w14:paraId="3421993F" w14:textId="77777777" w:rsidR="00C22828" w:rsidRPr="00C22828" w:rsidRDefault="00C22828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828">
        <w:rPr>
          <w:rFonts w:ascii="Times New Roman" w:hAnsi="Times New Roman" w:cs="Times New Roman"/>
          <w:sz w:val="28"/>
          <w:szCs w:val="28"/>
        </w:rPr>
        <w:t>Следует соблюдать осторожность при применении препарата Интеленс</w:t>
      </w:r>
      <w:r w:rsidRPr="00C22828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 w:rsidRPr="00C22828">
        <w:rPr>
          <w:rFonts w:ascii="Times New Roman" w:hAnsi="Times New Roman" w:cs="Times New Roman"/>
          <w:sz w:val="28"/>
          <w:szCs w:val="28"/>
        </w:rPr>
        <w:t xml:space="preserve"> у пациентов, одновременно инфицированных вирусом гепатита В или вирусом гепатита С, в связи с ограниченными данными по применению этравирина у данной группы пациентов. </w:t>
      </w:r>
      <w:bookmarkStart w:id="28" w:name="_Hlk20412056"/>
      <w:r w:rsidRPr="00C22828">
        <w:rPr>
          <w:rFonts w:ascii="Times New Roman" w:hAnsi="Times New Roman" w:cs="Times New Roman"/>
          <w:sz w:val="28"/>
          <w:szCs w:val="28"/>
        </w:rPr>
        <w:t xml:space="preserve">Нельзя исключить </w:t>
      </w:r>
      <w:r w:rsidR="00F53689">
        <w:rPr>
          <w:rFonts w:ascii="Times New Roman" w:hAnsi="Times New Roman" w:cs="Times New Roman"/>
          <w:sz w:val="28"/>
          <w:szCs w:val="28"/>
        </w:rPr>
        <w:t xml:space="preserve">вероятное </w:t>
      </w:r>
      <w:r w:rsidRPr="00C22828">
        <w:rPr>
          <w:rFonts w:ascii="Times New Roman" w:hAnsi="Times New Roman" w:cs="Times New Roman"/>
          <w:sz w:val="28"/>
          <w:szCs w:val="28"/>
        </w:rPr>
        <w:t>увеличени</w:t>
      </w:r>
      <w:r w:rsidR="00F53689">
        <w:rPr>
          <w:rFonts w:ascii="Times New Roman" w:hAnsi="Times New Roman" w:cs="Times New Roman"/>
          <w:sz w:val="28"/>
          <w:szCs w:val="28"/>
        </w:rPr>
        <w:t>е</w:t>
      </w:r>
      <w:r w:rsidRPr="00C22828">
        <w:rPr>
          <w:rFonts w:ascii="Times New Roman" w:hAnsi="Times New Roman" w:cs="Times New Roman"/>
          <w:sz w:val="28"/>
          <w:szCs w:val="28"/>
        </w:rPr>
        <w:t xml:space="preserve"> риска повышения </w:t>
      </w:r>
      <w:r w:rsidR="00F53689">
        <w:rPr>
          <w:rFonts w:ascii="Times New Roman" w:hAnsi="Times New Roman" w:cs="Times New Roman"/>
          <w:sz w:val="28"/>
          <w:szCs w:val="28"/>
        </w:rPr>
        <w:t>активности</w:t>
      </w:r>
      <w:r w:rsidRPr="00C22828">
        <w:rPr>
          <w:rFonts w:ascii="Times New Roman" w:hAnsi="Times New Roman" w:cs="Times New Roman"/>
          <w:sz w:val="28"/>
          <w:szCs w:val="28"/>
        </w:rPr>
        <w:t xml:space="preserve"> печеночных ферментов.</w:t>
      </w:r>
      <w:bookmarkEnd w:id="28"/>
    </w:p>
    <w:p w14:paraId="0800CD13" w14:textId="77777777" w:rsidR="00C22828" w:rsidRPr="00B375F4" w:rsidRDefault="00C22828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375F4">
        <w:rPr>
          <w:rFonts w:ascii="Times New Roman" w:hAnsi="Times New Roman" w:cs="Times New Roman"/>
          <w:i/>
          <w:sz w:val="28"/>
          <w:szCs w:val="28"/>
        </w:rPr>
        <w:t>Масса тела и метаболические показатели</w:t>
      </w:r>
    </w:p>
    <w:p w14:paraId="21C7F472" w14:textId="77777777" w:rsidR="00C22828" w:rsidRPr="00C22828" w:rsidRDefault="00C22828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828">
        <w:rPr>
          <w:rFonts w:ascii="Times New Roman" w:hAnsi="Times New Roman" w:cs="Times New Roman"/>
          <w:sz w:val="28"/>
          <w:szCs w:val="28"/>
        </w:rPr>
        <w:t>При проведении антиретровирусной терапии может наблюдаться увеличение массы тела и концентрации липидов и глюкозы в плазме крови. Данные изменения могут быть отчасти связаны с контролем заболевания и образом жизни. В некоторых случаях было получено подтверждение влияния терапии на концентрацию липидов, в то время как доказательства связи между применением какого-либо определенного препарата и увеличением массы тела отсутствуют. Для мониторинга концентраций липидов и глюкозы в плазме крови рекомендуется использовать утвержденные руководства по терапии ВИЧ. Нарушения липидного обмена следует лечить клинически подходящим способом.</w:t>
      </w:r>
    </w:p>
    <w:p w14:paraId="0EF98924" w14:textId="77777777" w:rsidR="00C22828" w:rsidRPr="00C22828" w:rsidRDefault="00C22828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22828">
        <w:rPr>
          <w:rFonts w:ascii="Times New Roman" w:hAnsi="Times New Roman" w:cs="Times New Roman"/>
          <w:sz w:val="28"/>
          <w:szCs w:val="28"/>
          <w:u w:val="single"/>
        </w:rPr>
        <w:t>Синдром восстановления иммунитета</w:t>
      </w:r>
    </w:p>
    <w:p w14:paraId="160EE7BF" w14:textId="77777777" w:rsidR="00636A84" w:rsidRDefault="00C22828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828">
        <w:rPr>
          <w:rFonts w:ascii="Times New Roman" w:hAnsi="Times New Roman" w:cs="Times New Roman"/>
          <w:sz w:val="28"/>
          <w:szCs w:val="28"/>
        </w:rPr>
        <w:t xml:space="preserve">У ВИЧ-инфицированных пациентов с тяжелым иммунодефицитом во время начала </w:t>
      </w:r>
      <w:r w:rsidRPr="00C22828">
        <w:rPr>
          <w:rFonts w:ascii="Times New Roman" w:hAnsi="Times New Roman" w:cs="Times New Roman"/>
          <w:sz w:val="28"/>
          <w:szCs w:val="28"/>
        </w:rPr>
        <w:lastRenderedPageBreak/>
        <w:t>комбинированной антиретровирусной терапии может возникнуть воспалительная реакция на бессимптомные или латентные оппортунисти</w:t>
      </w:r>
      <w:r w:rsidRPr="00C22828">
        <w:rPr>
          <w:rFonts w:ascii="Times New Roman" w:hAnsi="Times New Roman" w:cs="Times New Roman"/>
          <w:sz w:val="28"/>
          <w:szCs w:val="28"/>
        </w:rPr>
        <w:softHyphen/>
        <w:t>ческие инфекции, которая может проявляться ухудшением клинического состояния и усиле</w:t>
      </w:r>
      <w:r w:rsidRPr="00C22828">
        <w:rPr>
          <w:rFonts w:ascii="Times New Roman" w:hAnsi="Times New Roman" w:cs="Times New Roman"/>
          <w:sz w:val="28"/>
          <w:szCs w:val="28"/>
        </w:rPr>
        <w:softHyphen/>
        <w:t xml:space="preserve">нием имеющихся симптомов. Обычно такие реакции наблюдаются в первые недели или месяцы после начала комбинированной антиретровирусной терапии. В качестве примеров можно привести цитомегаловирусный ретинит, генерализованные и/или очаговые микобактериальные инфекции и пневмонию, вызванную </w:t>
      </w:r>
      <w:r w:rsidRPr="00C22828">
        <w:rPr>
          <w:rFonts w:ascii="Times New Roman" w:hAnsi="Times New Roman" w:cs="Times New Roman"/>
          <w:i/>
          <w:iCs/>
          <w:sz w:val="28"/>
          <w:szCs w:val="28"/>
          <w:lang w:val="en-US"/>
        </w:rPr>
        <w:t>Pneumocystis</w:t>
      </w:r>
      <w:r w:rsidRPr="00C228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2828">
        <w:rPr>
          <w:rFonts w:ascii="Times New Roman" w:hAnsi="Times New Roman" w:cs="Times New Roman"/>
          <w:i/>
          <w:iCs/>
          <w:sz w:val="28"/>
          <w:szCs w:val="28"/>
          <w:lang w:val="en-US"/>
        </w:rPr>
        <w:t>jirovecii</w:t>
      </w:r>
      <w:r w:rsidRPr="00C2282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C22828">
        <w:rPr>
          <w:rFonts w:ascii="Times New Roman" w:hAnsi="Times New Roman" w:cs="Times New Roman"/>
          <w:sz w:val="28"/>
          <w:szCs w:val="28"/>
        </w:rPr>
        <w:t>Появление любых симптомов воспаления требует немед</w:t>
      </w:r>
      <w:r w:rsidRPr="00C22828">
        <w:rPr>
          <w:rFonts w:ascii="Times New Roman" w:hAnsi="Times New Roman" w:cs="Times New Roman"/>
          <w:sz w:val="28"/>
          <w:szCs w:val="28"/>
        </w:rPr>
        <w:softHyphen/>
        <w:t xml:space="preserve">ленного обследования и, при необходимости, лечения. </w:t>
      </w:r>
    </w:p>
    <w:p w14:paraId="54DD50AB" w14:textId="77777777" w:rsidR="00C22828" w:rsidRPr="00C22828" w:rsidRDefault="00C22828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828">
        <w:rPr>
          <w:rFonts w:ascii="Times New Roman" w:hAnsi="Times New Roman" w:cs="Times New Roman"/>
          <w:sz w:val="28"/>
          <w:szCs w:val="28"/>
        </w:rPr>
        <w:t>Имеются сообщения о возникновении аутоиммунных заболеваний (таких как болезнь Грейвса и аутоиммунный гепатит) на фоне восстановления иммунитета. Срок возникновения данных заболеваний широко варьируется; заболевания могут начаться через много месяцев после начала лечения.</w:t>
      </w:r>
    </w:p>
    <w:p w14:paraId="496C987F" w14:textId="77777777" w:rsidR="00C22828" w:rsidRPr="00C22828" w:rsidRDefault="00C22828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3482D">
        <w:rPr>
          <w:rFonts w:ascii="Times New Roman" w:hAnsi="Times New Roman" w:cs="Times New Roman"/>
          <w:sz w:val="28"/>
          <w:szCs w:val="28"/>
          <w:u w:val="single"/>
        </w:rPr>
        <w:t>Остеонекроз</w:t>
      </w:r>
    </w:p>
    <w:p w14:paraId="66231AF3" w14:textId="77777777" w:rsidR="00C22828" w:rsidRPr="00C22828" w:rsidRDefault="00C22828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828">
        <w:rPr>
          <w:rFonts w:ascii="Times New Roman" w:hAnsi="Times New Roman" w:cs="Times New Roman"/>
          <w:sz w:val="28"/>
          <w:szCs w:val="28"/>
        </w:rPr>
        <w:t xml:space="preserve">Хотя этиология остеонекроза является многофакторной (появление остеонекроза может быть вызвано в том числе применением глюкокортикостероидов, употреблением алкоголя, сильной иммуносупрессией, высоким индексом массы тела), имеются сообщения о случаях остеонекроза особенно у пациентов с продвинутой стадией ВИЧ-инфекции и/или </w:t>
      </w:r>
      <w:r w:rsidR="0003482D">
        <w:rPr>
          <w:rFonts w:ascii="Times New Roman" w:hAnsi="Times New Roman" w:cs="Times New Roman"/>
          <w:sz w:val="28"/>
          <w:szCs w:val="28"/>
        </w:rPr>
        <w:t>пациентов</w:t>
      </w:r>
      <w:r w:rsidRPr="00C22828">
        <w:rPr>
          <w:rFonts w:ascii="Times New Roman" w:hAnsi="Times New Roman" w:cs="Times New Roman"/>
          <w:sz w:val="28"/>
          <w:szCs w:val="28"/>
        </w:rPr>
        <w:t>, находящихся на длительной комбинированной антиретровирусной терапии. Пациентам следует рекомендовать обратиться к врачу, если они испытывают боли в суставах или болевое ограничение в движениях.</w:t>
      </w:r>
    </w:p>
    <w:p w14:paraId="6BCDBBCF" w14:textId="77777777" w:rsidR="00C22828" w:rsidRPr="00C22828" w:rsidRDefault="00C22828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22828">
        <w:rPr>
          <w:rFonts w:ascii="Times New Roman" w:hAnsi="Times New Roman" w:cs="Times New Roman"/>
          <w:sz w:val="28"/>
          <w:szCs w:val="28"/>
          <w:u w:val="single"/>
        </w:rPr>
        <w:t>Взаимодействия с другими лекарственными средствами</w:t>
      </w:r>
    </w:p>
    <w:p w14:paraId="4EAAE4BE" w14:textId="58935EBB" w:rsidR="00C22828" w:rsidRDefault="00C22828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828">
        <w:rPr>
          <w:rFonts w:ascii="Times New Roman" w:hAnsi="Times New Roman" w:cs="Times New Roman"/>
          <w:sz w:val="28"/>
          <w:szCs w:val="28"/>
        </w:rPr>
        <w:t>Одновременный прием этравирина и комбинации типранавир/ритонавир не рекомендуется из-за значительного фармакокинетического взаимодействия (76% снижение площади под кривой «концентрация-время» (</w:t>
      </w:r>
      <w:r w:rsidRPr="00C22828">
        <w:rPr>
          <w:rFonts w:ascii="Times New Roman" w:hAnsi="Times New Roman" w:cs="Times New Roman"/>
          <w:sz w:val="28"/>
          <w:szCs w:val="28"/>
          <w:lang w:val="en-US"/>
        </w:rPr>
        <w:t>AUC</w:t>
      </w:r>
      <w:r w:rsidRPr="00C22828">
        <w:rPr>
          <w:rFonts w:ascii="Times New Roman" w:hAnsi="Times New Roman" w:cs="Times New Roman"/>
          <w:sz w:val="28"/>
          <w:szCs w:val="28"/>
        </w:rPr>
        <w:t>) этравирина), что может существенно изменить вирусологический ответ на терапию этравирином. Одновременный прием этравирина с даклатасвиром, атазанавиром/кобицистатом или дарунавиром/кобицистатом не рекомендуется.</w:t>
      </w:r>
    </w:p>
    <w:p w14:paraId="0D162046" w14:textId="77777777" w:rsidR="00030E19" w:rsidRDefault="00030E19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375F4">
        <w:rPr>
          <w:rFonts w:ascii="Times New Roman" w:hAnsi="Times New Roman" w:cs="Times New Roman"/>
          <w:sz w:val="28"/>
          <w:szCs w:val="28"/>
          <w:u w:val="single"/>
        </w:rPr>
        <w:t>Непереносимость лактозы и дефицит лактазы</w:t>
      </w:r>
    </w:p>
    <w:p w14:paraId="24E0C957" w14:textId="77777777" w:rsidR="00030E19" w:rsidRDefault="00030E19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375F4">
        <w:rPr>
          <w:rFonts w:ascii="Times New Roman" w:hAnsi="Times New Roman" w:cs="Times New Roman"/>
          <w:i/>
          <w:sz w:val="28"/>
          <w:szCs w:val="28"/>
        </w:rPr>
        <w:t>Интеленс</w:t>
      </w:r>
      <w:r w:rsidRPr="00B375F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® </w:t>
      </w:r>
      <w:r w:rsidRPr="00B375F4">
        <w:rPr>
          <w:rFonts w:ascii="Times New Roman" w:hAnsi="Times New Roman" w:cs="Times New Roman"/>
          <w:i/>
          <w:sz w:val="28"/>
          <w:szCs w:val="28"/>
        </w:rPr>
        <w:t>25 мг, таблетки</w:t>
      </w:r>
    </w:p>
    <w:p w14:paraId="5E98D303" w14:textId="77777777" w:rsidR="00030E19" w:rsidRDefault="00030E19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таблетка содержит 40 мг лактозы моногидрата. Пациенты</w:t>
      </w:r>
      <w:r w:rsidRPr="00000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редкими наследственными проблемами непереносимости галактозы, лактазной недостаточностью или глюкозо-галактозной мальабсорбцией не должны принимать этот препарат.</w:t>
      </w:r>
    </w:p>
    <w:p w14:paraId="27E41413" w14:textId="77777777" w:rsidR="00030E19" w:rsidRDefault="00030E19" w:rsidP="00030E19">
      <w:pPr>
        <w:pStyle w:val="Style15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34FF3">
        <w:rPr>
          <w:rFonts w:ascii="Times New Roman" w:hAnsi="Times New Roman" w:cs="Times New Roman"/>
          <w:i/>
          <w:sz w:val="28"/>
          <w:szCs w:val="28"/>
        </w:rPr>
        <w:t>Интеленс</w:t>
      </w:r>
      <w:r w:rsidRPr="00734FF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® </w:t>
      </w:r>
      <w:r>
        <w:rPr>
          <w:rFonts w:ascii="Times New Roman" w:hAnsi="Times New Roman" w:cs="Times New Roman"/>
          <w:i/>
          <w:sz w:val="28"/>
          <w:szCs w:val="28"/>
        </w:rPr>
        <w:t>100</w:t>
      </w:r>
      <w:r w:rsidRPr="00734FF3">
        <w:rPr>
          <w:rFonts w:ascii="Times New Roman" w:hAnsi="Times New Roman" w:cs="Times New Roman"/>
          <w:i/>
          <w:sz w:val="28"/>
          <w:szCs w:val="28"/>
        </w:rPr>
        <w:t xml:space="preserve"> мг, таблетки</w:t>
      </w:r>
    </w:p>
    <w:p w14:paraId="73E2EBA6" w14:textId="77777777" w:rsidR="00030E19" w:rsidRPr="00734FF3" w:rsidRDefault="00030E19" w:rsidP="00030E19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таблетка содержит 160 мг лактозы моногидрата. Пациенты</w:t>
      </w:r>
      <w:r w:rsidRPr="00000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редкими наследственными проблемами непереносимости галактозы, лактазной недостаточностью или глюкозо-галактозной мальабсорбцией не должны принимать этот препарат.</w:t>
      </w:r>
    </w:p>
    <w:p w14:paraId="63773BD5" w14:textId="77777777" w:rsidR="00030E19" w:rsidRPr="00030E19" w:rsidRDefault="00030E19" w:rsidP="00C22828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8ED2AFE" w14:textId="77777777" w:rsidR="00D751B8" w:rsidRPr="00E73E1E" w:rsidRDefault="00D751B8" w:rsidP="00E73E1E">
      <w:pPr>
        <w:contextualSpacing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</w:p>
    <w:p w14:paraId="0D970DD8" w14:textId="77777777" w:rsidR="00FD30DD" w:rsidRPr="00E73E1E" w:rsidRDefault="001E2226" w:rsidP="00E73E1E">
      <w:pPr>
        <w:pStyle w:val="Style15"/>
        <w:spacing w:line="240" w:lineRule="auto"/>
        <w:contextualSpacing/>
        <w:rPr>
          <w:rStyle w:val="FontStyle24"/>
          <w:rFonts w:ascii="Times New Roman" w:hAnsi="Times New Roman" w:cs="Times New Roman"/>
          <w:sz w:val="28"/>
          <w:szCs w:val="28"/>
        </w:rPr>
      </w:pPr>
      <w:r w:rsidRPr="00E73E1E">
        <w:rPr>
          <w:rStyle w:val="FontStyle24"/>
          <w:rFonts w:ascii="Times New Roman" w:hAnsi="Times New Roman" w:cs="Times New Roman"/>
          <w:sz w:val="28"/>
          <w:szCs w:val="28"/>
        </w:rPr>
        <w:t xml:space="preserve">Влияние на </w:t>
      </w:r>
      <w:r w:rsidR="00764AB5" w:rsidRPr="00E73E1E">
        <w:rPr>
          <w:rStyle w:val="FontStyle24"/>
          <w:rFonts w:ascii="Times New Roman" w:hAnsi="Times New Roman" w:cs="Times New Roman"/>
          <w:sz w:val="28"/>
          <w:szCs w:val="28"/>
        </w:rPr>
        <w:t>способность управлять транспортными средствами, механизмами</w:t>
      </w:r>
    </w:p>
    <w:p w14:paraId="109B7CD2" w14:textId="72ACAB31" w:rsidR="00030E19" w:rsidRPr="00030E19" w:rsidRDefault="00030E19" w:rsidP="00613D8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Hlk46395952"/>
      <w:r>
        <w:rPr>
          <w:rFonts w:ascii="Times New Roman" w:hAnsi="Times New Roman" w:cs="Times New Roman"/>
          <w:sz w:val="28"/>
          <w:szCs w:val="28"/>
        </w:rPr>
        <w:t>П</w:t>
      </w:r>
      <w:r w:rsidRPr="00E763E5">
        <w:rPr>
          <w:rFonts w:ascii="Times New Roman" w:hAnsi="Times New Roman" w:cs="Times New Roman"/>
          <w:sz w:val="28"/>
          <w:szCs w:val="28"/>
        </w:rPr>
        <w:t>репарат Интеленс</w:t>
      </w:r>
      <w:r w:rsidRPr="00E763E5">
        <w:rPr>
          <w:rFonts w:ascii="Times New Roman" w:hAnsi="Times New Roman" w:cs="Times New Roman"/>
          <w:sz w:val="28"/>
          <w:szCs w:val="28"/>
          <w:vertAlign w:val="superscript"/>
        </w:rPr>
        <w:t xml:space="preserve">® </w:t>
      </w:r>
      <w:r>
        <w:rPr>
          <w:rFonts w:ascii="Times New Roman" w:hAnsi="Times New Roman" w:cs="Times New Roman"/>
          <w:sz w:val="28"/>
          <w:szCs w:val="28"/>
        </w:rPr>
        <w:t xml:space="preserve">оказывает минимальное влияние на способность управлять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транспортными средствами и работать с механизмами. </w:t>
      </w:r>
      <w:r w:rsidR="00613D89" w:rsidRPr="00E763E5">
        <w:rPr>
          <w:rFonts w:ascii="Times New Roman" w:hAnsi="Times New Roman" w:cs="Times New Roman"/>
          <w:sz w:val="28"/>
          <w:szCs w:val="28"/>
        </w:rPr>
        <w:t>Исследований влияния препарата Интеленс</w:t>
      </w:r>
      <w:r w:rsidR="00613D89" w:rsidRPr="00E763E5">
        <w:rPr>
          <w:rFonts w:ascii="Times New Roman" w:hAnsi="Times New Roman" w:cs="Times New Roman"/>
          <w:sz w:val="28"/>
          <w:szCs w:val="28"/>
          <w:vertAlign w:val="superscript"/>
        </w:rPr>
        <w:t xml:space="preserve">® </w:t>
      </w:r>
      <w:r w:rsidR="00613D89" w:rsidRPr="00E763E5">
        <w:rPr>
          <w:rFonts w:ascii="Times New Roman" w:hAnsi="Times New Roman" w:cs="Times New Roman"/>
          <w:sz w:val="28"/>
          <w:szCs w:val="28"/>
        </w:rPr>
        <w:t xml:space="preserve">на способность управлять транспортными средствами и работать с механизмами не проводилось. </w:t>
      </w:r>
      <w:r>
        <w:rPr>
          <w:rFonts w:ascii="Times New Roman" w:hAnsi="Times New Roman" w:cs="Times New Roman"/>
          <w:sz w:val="28"/>
          <w:szCs w:val="28"/>
        </w:rPr>
        <w:t>Нежелательные реакции, такие как сонливость и головокружение, о которых сообщалось у пациентов, применявших этравирин, должны быть приняты во внимание при оценке способности пациента управлять транспортными средствами и работать с механизмами.</w:t>
      </w:r>
    </w:p>
    <w:bookmarkEnd w:id="29"/>
    <w:p w14:paraId="38102E53" w14:textId="77777777" w:rsidR="006E5BE5" w:rsidRPr="00E73E1E" w:rsidRDefault="006E5BE5" w:rsidP="00B375F4">
      <w:pPr>
        <w:spacing w:before="240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</w:p>
    <w:p w14:paraId="5FCDFC2B" w14:textId="77777777" w:rsidR="00613D89" w:rsidRDefault="001E2226" w:rsidP="00613D89">
      <w:pPr>
        <w:pStyle w:val="Style15"/>
        <w:spacing w:line="240" w:lineRule="auto"/>
        <w:contextualSpacing/>
        <w:rPr>
          <w:rStyle w:val="FontStyle24"/>
          <w:rFonts w:ascii="Times New Roman" w:hAnsi="Times New Roman" w:cs="Times New Roman"/>
          <w:sz w:val="28"/>
          <w:szCs w:val="28"/>
        </w:rPr>
      </w:pPr>
      <w:r w:rsidRPr="00E73E1E">
        <w:rPr>
          <w:rStyle w:val="FontStyle24"/>
          <w:rFonts w:ascii="Times New Roman" w:hAnsi="Times New Roman" w:cs="Times New Roman"/>
          <w:sz w:val="28"/>
          <w:szCs w:val="28"/>
        </w:rPr>
        <w:t>Форма выпуска</w:t>
      </w:r>
    </w:p>
    <w:p w14:paraId="7C4FEB8A" w14:textId="77777777" w:rsidR="00064672" w:rsidRPr="00B375F4" w:rsidRDefault="00064672" w:rsidP="00613D89">
      <w:pPr>
        <w:pStyle w:val="Style15"/>
        <w:spacing w:line="240" w:lineRule="auto"/>
        <w:contextualSpacing/>
        <w:rPr>
          <w:rStyle w:val="FontStyle24"/>
          <w:rFonts w:ascii="Times New Roman" w:hAnsi="Times New Roman" w:cs="Times New Roman"/>
          <w:b w:val="0"/>
          <w:sz w:val="28"/>
          <w:szCs w:val="28"/>
        </w:rPr>
      </w:pPr>
      <w:r w:rsidRPr="00B375F4">
        <w:rPr>
          <w:rStyle w:val="FontStyle24"/>
          <w:rFonts w:ascii="Times New Roman" w:hAnsi="Times New Roman" w:cs="Times New Roman"/>
          <w:b w:val="0"/>
          <w:sz w:val="28"/>
          <w:szCs w:val="28"/>
        </w:rPr>
        <w:t>Таблетки, 25 мг</w:t>
      </w:r>
      <w:r>
        <w:rPr>
          <w:rStyle w:val="FontStyle24"/>
          <w:rFonts w:ascii="Times New Roman" w:hAnsi="Times New Roman" w:cs="Times New Roman"/>
          <w:b w:val="0"/>
          <w:sz w:val="28"/>
          <w:szCs w:val="28"/>
        </w:rPr>
        <w:t>, 100 мг</w:t>
      </w:r>
    </w:p>
    <w:p w14:paraId="210BF8E2" w14:textId="1D1F9FF5" w:rsidR="00613D89" w:rsidRDefault="00613D89" w:rsidP="00613D89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3D89">
        <w:rPr>
          <w:rFonts w:ascii="Times New Roman" w:hAnsi="Times New Roman" w:cs="Times New Roman"/>
          <w:i/>
          <w:sz w:val="28"/>
          <w:szCs w:val="28"/>
        </w:rPr>
        <w:t>Таблетки</w:t>
      </w:r>
      <w:r w:rsidRPr="00613D8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13D89">
        <w:rPr>
          <w:rFonts w:ascii="Times New Roman" w:hAnsi="Times New Roman" w:cs="Times New Roman"/>
          <w:i/>
          <w:sz w:val="28"/>
          <w:szCs w:val="28"/>
        </w:rPr>
        <w:t>25 мг:</w:t>
      </w:r>
      <w:r w:rsidRPr="00E763E5">
        <w:rPr>
          <w:rFonts w:ascii="Times New Roman" w:hAnsi="Times New Roman" w:cs="Times New Roman"/>
          <w:sz w:val="28"/>
          <w:szCs w:val="28"/>
        </w:rPr>
        <w:t xml:space="preserve"> по 120 таблеток во флакон</w:t>
      </w:r>
      <w:r w:rsidR="00064672">
        <w:rPr>
          <w:rFonts w:ascii="Times New Roman" w:hAnsi="Times New Roman" w:cs="Times New Roman"/>
          <w:sz w:val="28"/>
          <w:szCs w:val="28"/>
        </w:rPr>
        <w:t>ы</w:t>
      </w:r>
      <w:r w:rsidRPr="00E763E5">
        <w:rPr>
          <w:rFonts w:ascii="Times New Roman" w:hAnsi="Times New Roman" w:cs="Times New Roman"/>
          <w:sz w:val="28"/>
          <w:szCs w:val="28"/>
        </w:rPr>
        <w:t xml:space="preserve"> из полиэтилена высокой плотности, закрыт</w:t>
      </w:r>
      <w:r w:rsidR="00064672">
        <w:rPr>
          <w:rFonts w:ascii="Times New Roman" w:hAnsi="Times New Roman" w:cs="Times New Roman"/>
          <w:sz w:val="28"/>
          <w:szCs w:val="28"/>
        </w:rPr>
        <w:t>ые алюминиевой пленкой и</w:t>
      </w:r>
      <w:r w:rsidRPr="00E763E5">
        <w:rPr>
          <w:rFonts w:ascii="Times New Roman" w:hAnsi="Times New Roman" w:cs="Times New Roman"/>
          <w:sz w:val="28"/>
          <w:szCs w:val="28"/>
        </w:rPr>
        <w:t xml:space="preserve"> полипропиленовой крышкой</w:t>
      </w:r>
      <w:r w:rsidR="00064672">
        <w:rPr>
          <w:rFonts w:ascii="Times New Roman" w:hAnsi="Times New Roman" w:cs="Times New Roman"/>
          <w:sz w:val="28"/>
          <w:szCs w:val="28"/>
        </w:rPr>
        <w:t xml:space="preserve"> с защитой от вскрытия</w:t>
      </w:r>
      <w:r w:rsidRPr="00E763E5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064672">
        <w:rPr>
          <w:rFonts w:ascii="Times New Roman" w:hAnsi="Times New Roman" w:cs="Times New Roman"/>
          <w:sz w:val="28"/>
          <w:szCs w:val="28"/>
        </w:rPr>
        <w:t>.</w:t>
      </w:r>
      <w:r w:rsidRPr="00E763E5">
        <w:rPr>
          <w:rFonts w:ascii="Times New Roman" w:hAnsi="Times New Roman" w:cs="Times New Roman"/>
          <w:sz w:val="28"/>
          <w:szCs w:val="28"/>
        </w:rPr>
        <w:t xml:space="preserve"> </w:t>
      </w:r>
      <w:r w:rsidR="00064672">
        <w:rPr>
          <w:rFonts w:ascii="Times New Roman" w:hAnsi="Times New Roman" w:cs="Times New Roman"/>
          <w:sz w:val="28"/>
          <w:szCs w:val="28"/>
        </w:rPr>
        <w:t>Ф</w:t>
      </w:r>
      <w:r w:rsidRPr="00E763E5">
        <w:rPr>
          <w:rFonts w:ascii="Times New Roman" w:hAnsi="Times New Roman" w:cs="Times New Roman"/>
          <w:sz w:val="28"/>
          <w:szCs w:val="28"/>
        </w:rPr>
        <w:t xml:space="preserve">лакон содержит </w:t>
      </w:r>
      <w:r w:rsidR="00064672">
        <w:rPr>
          <w:rFonts w:ascii="Times New Roman" w:hAnsi="Times New Roman" w:cs="Times New Roman"/>
          <w:sz w:val="28"/>
          <w:szCs w:val="28"/>
        </w:rPr>
        <w:t>два</w:t>
      </w:r>
      <w:r w:rsidRPr="00E763E5">
        <w:rPr>
          <w:rFonts w:ascii="Times New Roman" w:hAnsi="Times New Roman" w:cs="Times New Roman"/>
          <w:sz w:val="28"/>
          <w:szCs w:val="28"/>
        </w:rPr>
        <w:t xml:space="preserve"> мешочка с осушителем.</w:t>
      </w:r>
    </w:p>
    <w:p w14:paraId="363C56FD" w14:textId="77777777" w:rsidR="00064672" w:rsidRDefault="00613D89" w:rsidP="00064672">
      <w:pPr>
        <w:pStyle w:val="Style15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3D89">
        <w:rPr>
          <w:rFonts w:ascii="Times New Roman" w:hAnsi="Times New Roman" w:cs="Times New Roman"/>
          <w:i/>
          <w:sz w:val="28"/>
          <w:szCs w:val="28"/>
        </w:rPr>
        <w:t>Таблетки 100 мг:</w:t>
      </w:r>
      <w:r w:rsidRPr="00E763E5">
        <w:rPr>
          <w:rFonts w:ascii="Times New Roman" w:hAnsi="Times New Roman" w:cs="Times New Roman"/>
          <w:sz w:val="28"/>
          <w:szCs w:val="28"/>
        </w:rPr>
        <w:t xml:space="preserve"> по 120 таблеток во </w:t>
      </w:r>
      <w:r w:rsidR="00064672" w:rsidRPr="00E763E5">
        <w:rPr>
          <w:rFonts w:ascii="Times New Roman" w:hAnsi="Times New Roman" w:cs="Times New Roman"/>
          <w:sz w:val="28"/>
          <w:szCs w:val="28"/>
        </w:rPr>
        <w:t>флакон</w:t>
      </w:r>
      <w:r w:rsidR="00064672">
        <w:rPr>
          <w:rFonts w:ascii="Times New Roman" w:hAnsi="Times New Roman" w:cs="Times New Roman"/>
          <w:sz w:val="28"/>
          <w:szCs w:val="28"/>
        </w:rPr>
        <w:t>ы</w:t>
      </w:r>
      <w:r w:rsidR="00064672" w:rsidRPr="00E763E5">
        <w:rPr>
          <w:rFonts w:ascii="Times New Roman" w:hAnsi="Times New Roman" w:cs="Times New Roman"/>
          <w:sz w:val="28"/>
          <w:szCs w:val="28"/>
        </w:rPr>
        <w:t xml:space="preserve"> из полиэтилена высокой плотности, закрыт</w:t>
      </w:r>
      <w:r w:rsidR="00064672">
        <w:rPr>
          <w:rFonts w:ascii="Times New Roman" w:hAnsi="Times New Roman" w:cs="Times New Roman"/>
          <w:sz w:val="28"/>
          <w:szCs w:val="28"/>
        </w:rPr>
        <w:t>ые алюминиевой пленкой и</w:t>
      </w:r>
      <w:r w:rsidR="00064672" w:rsidRPr="00E763E5">
        <w:rPr>
          <w:rFonts w:ascii="Times New Roman" w:hAnsi="Times New Roman" w:cs="Times New Roman"/>
          <w:sz w:val="28"/>
          <w:szCs w:val="28"/>
        </w:rPr>
        <w:t xml:space="preserve"> полипропиленовой крышкой</w:t>
      </w:r>
      <w:r w:rsidR="00064672">
        <w:rPr>
          <w:rFonts w:ascii="Times New Roman" w:hAnsi="Times New Roman" w:cs="Times New Roman"/>
          <w:sz w:val="28"/>
          <w:szCs w:val="28"/>
        </w:rPr>
        <w:t xml:space="preserve"> с защитой от вскрытия</w:t>
      </w:r>
      <w:r w:rsidR="00064672" w:rsidRPr="00E763E5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064672">
        <w:rPr>
          <w:rFonts w:ascii="Times New Roman" w:hAnsi="Times New Roman" w:cs="Times New Roman"/>
          <w:sz w:val="28"/>
          <w:szCs w:val="28"/>
        </w:rPr>
        <w:t>.</w:t>
      </w:r>
      <w:r w:rsidR="00064672" w:rsidRPr="00E763E5">
        <w:rPr>
          <w:rFonts w:ascii="Times New Roman" w:hAnsi="Times New Roman" w:cs="Times New Roman"/>
          <w:sz w:val="28"/>
          <w:szCs w:val="28"/>
        </w:rPr>
        <w:t xml:space="preserve"> </w:t>
      </w:r>
      <w:r w:rsidR="00064672">
        <w:rPr>
          <w:rFonts w:ascii="Times New Roman" w:hAnsi="Times New Roman" w:cs="Times New Roman"/>
          <w:sz w:val="28"/>
          <w:szCs w:val="28"/>
        </w:rPr>
        <w:t>Ф</w:t>
      </w:r>
      <w:r w:rsidR="00064672" w:rsidRPr="00E763E5">
        <w:rPr>
          <w:rFonts w:ascii="Times New Roman" w:hAnsi="Times New Roman" w:cs="Times New Roman"/>
          <w:sz w:val="28"/>
          <w:szCs w:val="28"/>
        </w:rPr>
        <w:t xml:space="preserve">лакон содержит </w:t>
      </w:r>
      <w:r w:rsidR="00064672">
        <w:rPr>
          <w:rFonts w:ascii="Times New Roman" w:hAnsi="Times New Roman" w:cs="Times New Roman"/>
          <w:sz w:val="28"/>
          <w:szCs w:val="28"/>
        </w:rPr>
        <w:t>три</w:t>
      </w:r>
      <w:r w:rsidR="00064672" w:rsidRPr="00E763E5">
        <w:rPr>
          <w:rFonts w:ascii="Times New Roman" w:hAnsi="Times New Roman" w:cs="Times New Roman"/>
          <w:sz w:val="28"/>
          <w:szCs w:val="28"/>
        </w:rPr>
        <w:t xml:space="preserve"> мешочка с осушителем.</w:t>
      </w:r>
    </w:p>
    <w:p w14:paraId="4F5BC094" w14:textId="287219FC" w:rsidR="00FD30DD" w:rsidRPr="00E73E1E" w:rsidRDefault="001E2226" w:rsidP="00064672">
      <w:pPr>
        <w:pStyle w:val="Style15"/>
        <w:spacing w:line="240" w:lineRule="auto"/>
        <w:contextualSpacing/>
        <w:rPr>
          <w:rStyle w:val="FontStyle25"/>
          <w:rFonts w:ascii="Times New Roman" w:hAnsi="Times New Roman" w:cs="Times New Roman"/>
          <w:sz w:val="28"/>
          <w:szCs w:val="28"/>
        </w:rPr>
      </w:pPr>
      <w:r w:rsidRPr="00E73E1E">
        <w:rPr>
          <w:rStyle w:val="FontStyle25"/>
          <w:rFonts w:ascii="Times New Roman" w:hAnsi="Times New Roman" w:cs="Times New Roman"/>
          <w:sz w:val="28"/>
          <w:szCs w:val="28"/>
        </w:rPr>
        <w:t xml:space="preserve">Один флакон с инструкцией по медицинскому применению в картонную пачку. </w:t>
      </w:r>
    </w:p>
    <w:p w14:paraId="0DF7CAE8" w14:textId="77777777" w:rsidR="006E6046" w:rsidRPr="00E73E1E" w:rsidRDefault="006E6046" w:rsidP="00E73E1E">
      <w:pPr>
        <w:pStyle w:val="Style6"/>
        <w:spacing w:line="240" w:lineRule="auto"/>
        <w:contextualSpacing/>
        <w:rPr>
          <w:rStyle w:val="FontStyle25"/>
          <w:rFonts w:ascii="Times New Roman" w:hAnsi="Times New Roman" w:cs="Times New Roman"/>
          <w:sz w:val="28"/>
          <w:szCs w:val="28"/>
        </w:rPr>
      </w:pPr>
    </w:p>
    <w:p w14:paraId="762FD14A" w14:textId="77777777" w:rsidR="006E6046" w:rsidRPr="00E73E1E" w:rsidRDefault="006E6046" w:rsidP="00E73E1E">
      <w:pPr>
        <w:pStyle w:val="Style15"/>
        <w:spacing w:line="240" w:lineRule="auto"/>
        <w:contextualSpacing/>
        <w:rPr>
          <w:rStyle w:val="FontStyle24"/>
          <w:rFonts w:ascii="Times New Roman" w:hAnsi="Times New Roman" w:cs="Times New Roman"/>
          <w:sz w:val="28"/>
          <w:szCs w:val="28"/>
        </w:rPr>
      </w:pPr>
      <w:r w:rsidRPr="00E73E1E">
        <w:rPr>
          <w:rStyle w:val="FontStyle24"/>
          <w:rFonts w:ascii="Times New Roman" w:hAnsi="Times New Roman" w:cs="Times New Roman"/>
          <w:sz w:val="28"/>
          <w:szCs w:val="28"/>
        </w:rPr>
        <w:t>Условия хранения</w:t>
      </w:r>
    </w:p>
    <w:p w14:paraId="237CE7C4" w14:textId="77777777" w:rsidR="006E6046" w:rsidRPr="00E73E1E" w:rsidRDefault="006E6046" w:rsidP="00E73E1E">
      <w:pPr>
        <w:pStyle w:val="Style13"/>
        <w:spacing w:line="240" w:lineRule="auto"/>
        <w:contextualSpacing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E73E1E">
        <w:rPr>
          <w:rStyle w:val="FontStyle25"/>
          <w:rFonts w:ascii="Times New Roman" w:hAnsi="Times New Roman" w:cs="Times New Roman"/>
          <w:sz w:val="28"/>
          <w:szCs w:val="28"/>
        </w:rPr>
        <w:t>При температуре не выше 30 °С.</w:t>
      </w:r>
    </w:p>
    <w:p w14:paraId="09D402A1" w14:textId="77777777" w:rsidR="006E6046" w:rsidRPr="00E73E1E" w:rsidRDefault="006E6046" w:rsidP="00E73E1E">
      <w:pPr>
        <w:pStyle w:val="Style13"/>
        <w:spacing w:line="240" w:lineRule="auto"/>
        <w:contextualSpacing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E73E1E">
        <w:rPr>
          <w:rStyle w:val="FontStyle25"/>
          <w:rFonts w:ascii="Times New Roman" w:hAnsi="Times New Roman" w:cs="Times New Roman"/>
          <w:sz w:val="28"/>
          <w:szCs w:val="28"/>
        </w:rPr>
        <w:t>Хранить препарат в оригинальной упаковке. Хранить флакон хорошо укупоренным для защиты от влаги. Не выбрасывать пакетики с осушителем. Хранить в недоступном для детей месте.</w:t>
      </w:r>
    </w:p>
    <w:p w14:paraId="25758559" w14:textId="77777777" w:rsidR="00B34F40" w:rsidRPr="00E73E1E" w:rsidRDefault="00B34F40" w:rsidP="00E73E1E">
      <w:pPr>
        <w:pStyle w:val="Style15"/>
        <w:spacing w:line="240" w:lineRule="auto"/>
        <w:contextualSpacing/>
        <w:rPr>
          <w:rStyle w:val="FontStyle24"/>
          <w:rFonts w:ascii="Times New Roman" w:hAnsi="Times New Roman" w:cs="Times New Roman"/>
          <w:sz w:val="28"/>
          <w:szCs w:val="28"/>
        </w:rPr>
      </w:pPr>
    </w:p>
    <w:p w14:paraId="28897D47" w14:textId="77777777" w:rsidR="00FD30DD" w:rsidRPr="00E73E1E" w:rsidRDefault="001E2226" w:rsidP="00E73E1E">
      <w:pPr>
        <w:pStyle w:val="Style15"/>
        <w:spacing w:line="240" w:lineRule="auto"/>
        <w:contextualSpacing/>
        <w:rPr>
          <w:rStyle w:val="FontStyle24"/>
          <w:rFonts w:ascii="Times New Roman" w:hAnsi="Times New Roman" w:cs="Times New Roman"/>
          <w:sz w:val="28"/>
          <w:szCs w:val="28"/>
        </w:rPr>
      </w:pPr>
      <w:r w:rsidRPr="00E73E1E">
        <w:rPr>
          <w:rStyle w:val="FontStyle24"/>
          <w:rFonts w:ascii="Times New Roman" w:hAnsi="Times New Roman" w:cs="Times New Roman"/>
          <w:sz w:val="28"/>
          <w:szCs w:val="28"/>
        </w:rPr>
        <w:t>Срок годности</w:t>
      </w:r>
    </w:p>
    <w:p w14:paraId="3D97CD62" w14:textId="77777777" w:rsidR="00FD30DD" w:rsidRPr="00E73E1E" w:rsidRDefault="001E2226" w:rsidP="00E73E1E">
      <w:pPr>
        <w:pStyle w:val="Style6"/>
        <w:spacing w:line="240" w:lineRule="auto"/>
        <w:contextualSpacing/>
        <w:rPr>
          <w:rStyle w:val="FontStyle25"/>
          <w:rFonts w:ascii="Times New Roman" w:hAnsi="Times New Roman" w:cs="Times New Roman"/>
          <w:sz w:val="28"/>
          <w:szCs w:val="28"/>
        </w:rPr>
      </w:pPr>
      <w:r w:rsidRPr="00E73E1E">
        <w:rPr>
          <w:rStyle w:val="FontStyle25"/>
          <w:rFonts w:ascii="Times New Roman" w:hAnsi="Times New Roman" w:cs="Times New Roman"/>
          <w:sz w:val="28"/>
          <w:szCs w:val="28"/>
        </w:rPr>
        <w:t>2 года. Не применять после истечения срока годности.</w:t>
      </w:r>
    </w:p>
    <w:p w14:paraId="03AEF21C" w14:textId="77777777" w:rsidR="00B34F40" w:rsidRPr="00E73E1E" w:rsidRDefault="00B34F40" w:rsidP="00E73E1E">
      <w:pPr>
        <w:pStyle w:val="Style15"/>
        <w:spacing w:line="240" w:lineRule="auto"/>
        <w:contextualSpacing/>
        <w:rPr>
          <w:rStyle w:val="FontStyle24"/>
          <w:rFonts w:ascii="Times New Roman" w:hAnsi="Times New Roman" w:cs="Times New Roman"/>
          <w:sz w:val="28"/>
          <w:szCs w:val="28"/>
        </w:rPr>
      </w:pPr>
    </w:p>
    <w:p w14:paraId="698AD6EA" w14:textId="77777777" w:rsidR="00FD30DD" w:rsidRPr="00E73E1E" w:rsidRDefault="001E2226" w:rsidP="00E73E1E">
      <w:pPr>
        <w:pStyle w:val="Style15"/>
        <w:spacing w:line="240" w:lineRule="auto"/>
        <w:contextualSpacing/>
        <w:rPr>
          <w:rStyle w:val="FontStyle24"/>
          <w:rFonts w:ascii="Times New Roman" w:hAnsi="Times New Roman" w:cs="Times New Roman"/>
          <w:sz w:val="28"/>
          <w:szCs w:val="28"/>
        </w:rPr>
      </w:pPr>
      <w:r w:rsidRPr="00E73E1E">
        <w:rPr>
          <w:rStyle w:val="FontStyle24"/>
          <w:rFonts w:ascii="Times New Roman" w:hAnsi="Times New Roman" w:cs="Times New Roman"/>
          <w:sz w:val="28"/>
          <w:szCs w:val="28"/>
        </w:rPr>
        <w:t>Условия отпуска</w:t>
      </w:r>
    </w:p>
    <w:p w14:paraId="0E63B86F" w14:textId="77777777" w:rsidR="00FD30DD" w:rsidRPr="00E73E1E" w:rsidRDefault="00764AB5" w:rsidP="00E73E1E">
      <w:pPr>
        <w:pStyle w:val="Style6"/>
        <w:spacing w:line="240" w:lineRule="auto"/>
        <w:contextualSpacing/>
        <w:rPr>
          <w:rStyle w:val="FontStyle25"/>
          <w:rFonts w:ascii="Times New Roman" w:hAnsi="Times New Roman" w:cs="Times New Roman"/>
          <w:sz w:val="28"/>
          <w:szCs w:val="28"/>
        </w:rPr>
      </w:pPr>
      <w:r w:rsidRPr="00E73E1E">
        <w:rPr>
          <w:rStyle w:val="FontStyle25"/>
          <w:rFonts w:ascii="Times New Roman" w:hAnsi="Times New Roman" w:cs="Times New Roman"/>
          <w:sz w:val="28"/>
          <w:szCs w:val="28"/>
        </w:rPr>
        <w:t>Отпускают п</w:t>
      </w:r>
      <w:r w:rsidR="001E2226" w:rsidRPr="00E73E1E">
        <w:rPr>
          <w:rStyle w:val="FontStyle25"/>
          <w:rFonts w:ascii="Times New Roman" w:hAnsi="Times New Roman" w:cs="Times New Roman"/>
          <w:sz w:val="28"/>
          <w:szCs w:val="28"/>
        </w:rPr>
        <w:t>о рецепту.</w:t>
      </w:r>
    </w:p>
    <w:p w14:paraId="22A7439B" w14:textId="77777777" w:rsidR="00B34F40" w:rsidRPr="00E73E1E" w:rsidRDefault="00B34F40" w:rsidP="00E73E1E">
      <w:pPr>
        <w:pStyle w:val="Style15"/>
        <w:spacing w:line="240" w:lineRule="auto"/>
        <w:contextualSpacing/>
        <w:rPr>
          <w:rStyle w:val="FontStyle24"/>
          <w:rFonts w:ascii="Times New Roman" w:hAnsi="Times New Roman" w:cs="Times New Roman"/>
          <w:sz w:val="28"/>
          <w:szCs w:val="28"/>
        </w:rPr>
      </w:pPr>
    </w:p>
    <w:p w14:paraId="05D95D84" w14:textId="77777777" w:rsidR="006E6046" w:rsidRPr="00E73E1E" w:rsidRDefault="006E6046" w:rsidP="00E73E1E">
      <w:pPr>
        <w:pStyle w:val="a3"/>
        <w:keepNext/>
        <w:widowControl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73E1E">
        <w:rPr>
          <w:rFonts w:ascii="Times New Roman" w:hAnsi="Times New Roman" w:cs="Times New Roman"/>
          <w:b/>
          <w:sz w:val="28"/>
          <w:szCs w:val="28"/>
        </w:rPr>
        <w:t>Производитель:</w:t>
      </w:r>
    </w:p>
    <w:p w14:paraId="7EE53A03" w14:textId="77777777" w:rsidR="006E6046" w:rsidRPr="00E73E1E" w:rsidRDefault="006E6046" w:rsidP="00E73E1E">
      <w:pPr>
        <w:pStyle w:val="Standard"/>
        <w:widowControl w:val="0"/>
        <w:contextualSpacing/>
        <w:jc w:val="both"/>
        <w:rPr>
          <w:rFonts w:cs="Times New Roman"/>
          <w:b/>
          <w:color w:val="auto"/>
          <w:sz w:val="28"/>
          <w:szCs w:val="28"/>
          <w:lang w:val="ru-RU"/>
        </w:rPr>
      </w:pPr>
      <w:r w:rsidRPr="00E73E1E">
        <w:rPr>
          <w:rFonts w:cs="Times New Roman"/>
          <w:b/>
          <w:i/>
          <w:iCs/>
          <w:color w:val="auto"/>
          <w:sz w:val="28"/>
          <w:szCs w:val="28"/>
          <w:lang w:val="ru-RU"/>
        </w:rPr>
        <w:t>Производство, первичная упаковка:</w:t>
      </w:r>
    </w:p>
    <w:p w14:paraId="3AEF739C" w14:textId="77777777" w:rsidR="0024276C" w:rsidRPr="00E73E1E" w:rsidRDefault="0024276C" w:rsidP="00E73E1E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E1E">
        <w:rPr>
          <w:rFonts w:ascii="Times New Roman" w:hAnsi="Times New Roman" w:cs="Times New Roman"/>
          <w:sz w:val="28"/>
          <w:szCs w:val="28"/>
        </w:rPr>
        <w:t>Янссен-Силаг С.п.А.</w:t>
      </w:r>
    </w:p>
    <w:p w14:paraId="0F32FE84" w14:textId="77777777" w:rsidR="0024276C" w:rsidRPr="00000834" w:rsidRDefault="0024276C" w:rsidP="00E73E1E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E1E">
        <w:rPr>
          <w:rFonts w:ascii="Times New Roman" w:hAnsi="Times New Roman" w:cs="Times New Roman"/>
          <w:i/>
          <w:sz w:val="28"/>
          <w:szCs w:val="28"/>
        </w:rPr>
        <w:t>Фактический адрес производства:</w:t>
      </w:r>
      <w:r w:rsidRPr="00E73E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5AD570" w14:textId="77777777" w:rsidR="0024276C" w:rsidRPr="00E73E1E" w:rsidRDefault="0024276C" w:rsidP="00E73E1E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E1E">
        <w:rPr>
          <w:rFonts w:ascii="Times New Roman" w:hAnsi="Times New Roman" w:cs="Times New Roman"/>
          <w:sz w:val="28"/>
          <w:szCs w:val="28"/>
        </w:rPr>
        <w:t>ул. С. Янссен, 04100 Борго С. Микеле, Латина, Италия</w:t>
      </w:r>
    </w:p>
    <w:p w14:paraId="61BAE81A" w14:textId="77777777" w:rsidR="0024276C" w:rsidRPr="00000834" w:rsidRDefault="0024276C" w:rsidP="00E73E1E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E1E">
        <w:rPr>
          <w:rFonts w:ascii="Times New Roman" w:hAnsi="Times New Roman" w:cs="Times New Roman"/>
          <w:i/>
          <w:sz w:val="28"/>
          <w:szCs w:val="28"/>
        </w:rPr>
        <w:t>Юридический адрес производства:</w:t>
      </w:r>
      <w:r w:rsidRPr="00E73E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67130C" w14:textId="77777777" w:rsidR="0024276C" w:rsidRPr="00E73E1E" w:rsidRDefault="0024276C" w:rsidP="00E73E1E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E1E">
        <w:rPr>
          <w:rFonts w:ascii="Times New Roman" w:hAnsi="Times New Roman" w:cs="Times New Roman"/>
          <w:sz w:val="28"/>
          <w:szCs w:val="28"/>
        </w:rPr>
        <w:t>ул. М. Буонарроти 23, 20093 Колоньо-Монцезе, Милан, Италия</w:t>
      </w:r>
    </w:p>
    <w:p w14:paraId="3F5298E3" w14:textId="77777777" w:rsidR="00C91920" w:rsidRPr="00E73E1E" w:rsidRDefault="00C91920" w:rsidP="00E73E1E">
      <w:pPr>
        <w:pStyle w:val="31"/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EC01B06" w14:textId="77777777" w:rsidR="006E6046" w:rsidRPr="00E73E1E" w:rsidRDefault="006E6046" w:rsidP="00E73E1E">
      <w:pPr>
        <w:pStyle w:val="31"/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E1E">
        <w:rPr>
          <w:rFonts w:ascii="Times New Roman" w:hAnsi="Times New Roman" w:cs="Times New Roman"/>
          <w:b/>
          <w:i/>
          <w:sz w:val="28"/>
          <w:szCs w:val="28"/>
        </w:rPr>
        <w:t xml:space="preserve">Вторичная упаковка и выпускающий контроль </w:t>
      </w:r>
    </w:p>
    <w:p w14:paraId="0AD997DD" w14:textId="77777777" w:rsidR="0024276C" w:rsidRPr="00E73E1E" w:rsidRDefault="0024276C" w:rsidP="00E73E1E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E1E">
        <w:rPr>
          <w:rFonts w:ascii="Times New Roman" w:hAnsi="Times New Roman" w:cs="Times New Roman"/>
          <w:sz w:val="28"/>
          <w:szCs w:val="28"/>
        </w:rPr>
        <w:t>Янссен-Силаг С.п.А.</w:t>
      </w:r>
    </w:p>
    <w:p w14:paraId="58A3B53A" w14:textId="77777777" w:rsidR="0024276C" w:rsidRPr="00000834" w:rsidRDefault="0024276C" w:rsidP="00E73E1E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E1E">
        <w:rPr>
          <w:rFonts w:ascii="Times New Roman" w:hAnsi="Times New Roman" w:cs="Times New Roman"/>
          <w:i/>
          <w:sz w:val="28"/>
          <w:szCs w:val="28"/>
        </w:rPr>
        <w:t>Фактический адрес производства:</w:t>
      </w:r>
      <w:r w:rsidRPr="00E73E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6C57E7" w14:textId="77777777" w:rsidR="0024276C" w:rsidRPr="00E73E1E" w:rsidRDefault="0024276C" w:rsidP="00E73E1E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E1E">
        <w:rPr>
          <w:rFonts w:ascii="Times New Roman" w:hAnsi="Times New Roman" w:cs="Times New Roman"/>
          <w:sz w:val="28"/>
          <w:szCs w:val="28"/>
        </w:rPr>
        <w:t>ул. С. Янссен, 04100 Борго С. Микеле, Латина, Италия</w:t>
      </w:r>
    </w:p>
    <w:p w14:paraId="2674E6A0" w14:textId="77777777" w:rsidR="0024276C" w:rsidRPr="00000834" w:rsidRDefault="0024276C" w:rsidP="00E73E1E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E1E">
        <w:rPr>
          <w:rFonts w:ascii="Times New Roman" w:hAnsi="Times New Roman" w:cs="Times New Roman"/>
          <w:i/>
          <w:sz w:val="28"/>
          <w:szCs w:val="28"/>
        </w:rPr>
        <w:t>Юридический адрес производства:</w:t>
      </w:r>
      <w:r w:rsidRPr="00E73E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05A52" w14:textId="77777777" w:rsidR="0024276C" w:rsidRPr="00E73E1E" w:rsidRDefault="0024276C" w:rsidP="00E73E1E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E1E">
        <w:rPr>
          <w:rFonts w:ascii="Times New Roman" w:hAnsi="Times New Roman" w:cs="Times New Roman"/>
          <w:sz w:val="28"/>
          <w:szCs w:val="28"/>
        </w:rPr>
        <w:t>ул. М. Буонарроти 23, 20093 Колоньо-Монцезе, Милан, Италия</w:t>
      </w:r>
    </w:p>
    <w:p w14:paraId="0755DF99" w14:textId="77777777" w:rsidR="002E271E" w:rsidRPr="00E73E1E" w:rsidRDefault="002E271E" w:rsidP="00E73E1E">
      <w:pPr>
        <w:pStyle w:val="Standard"/>
        <w:keepNext/>
        <w:keepLines/>
        <w:widowControl w:val="0"/>
        <w:contextualSpacing/>
        <w:jc w:val="both"/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14:paraId="046FA1F7" w14:textId="223C6FA4" w:rsidR="0024276C" w:rsidRPr="00E73E1E" w:rsidRDefault="00064672" w:rsidP="00E73E1E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Владелец</w:t>
      </w:r>
      <w:r w:rsidRPr="00E73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76C" w:rsidRPr="00E73E1E">
        <w:rPr>
          <w:rFonts w:ascii="Times New Roman" w:hAnsi="Times New Roman" w:cs="Times New Roman"/>
          <w:b/>
          <w:sz w:val="28"/>
          <w:szCs w:val="28"/>
        </w:rPr>
        <w:t>регистрационного удостоверения</w:t>
      </w:r>
      <w:r w:rsidRPr="00000834">
        <w:rPr>
          <w:rFonts w:ascii="Times New Roman" w:hAnsi="Times New Roman" w:cs="Times New Roman"/>
          <w:b/>
          <w:sz w:val="28"/>
          <w:szCs w:val="28"/>
        </w:rPr>
        <w:t>/</w:t>
      </w:r>
      <w:r w:rsidR="0024276C" w:rsidRPr="00E73E1E">
        <w:rPr>
          <w:rFonts w:ascii="Times New Roman" w:hAnsi="Times New Roman" w:cs="Times New Roman"/>
          <w:b/>
          <w:sz w:val="28"/>
          <w:szCs w:val="28"/>
        </w:rPr>
        <w:t xml:space="preserve"> организация, принимающая претензии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4276C" w:rsidRPr="00E73E1E">
        <w:rPr>
          <w:rFonts w:ascii="Times New Roman" w:hAnsi="Times New Roman" w:cs="Times New Roman"/>
          <w:b/>
          <w:sz w:val="28"/>
          <w:szCs w:val="28"/>
        </w:rPr>
        <w:t>потребителей:</w:t>
      </w:r>
    </w:p>
    <w:p w14:paraId="49A528BE" w14:textId="77777777" w:rsidR="0024276C" w:rsidRPr="00E73E1E" w:rsidRDefault="0024276C" w:rsidP="00E73E1E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E1E">
        <w:rPr>
          <w:rFonts w:ascii="Times New Roman" w:hAnsi="Times New Roman" w:cs="Times New Roman"/>
          <w:sz w:val="28"/>
          <w:szCs w:val="28"/>
        </w:rPr>
        <w:t>ООО «Джонсон &amp; Джонсон», Россия, 121614, г. Москва, ул. Крылатская, д. 17, корп. 2</w:t>
      </w:r>
    </w:p>
    <w:p w14:paraId="6018DAB6" w14:textId="77777777" w:rsidR="0024276C" w:rsidRPr="00E73E1E" w:rsidRDefault="0024276C" w:rsidP="00E73E1E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E1E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14:paraId="348B6237" w14:textId="77777777" w:rsidR="0024276C" w:rsidRPr="00E73E1E" w:rsidRDefault="0024276C" w:rsidP="00E73E1E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E1E">
        <w:rPr>
          <w:rFonts w:ascii="Times New Roman" w:hAnsi="Times New Roman" w:cs="Times New Roman"/>
          <w:sz w:val="28"/>
          <w:szCs w:val="28"/>
        </w:rPr>
        <w:t>Тел.: (495) 755-83-57</w:t>
      </w:r>
    </w:p>
    <w:p w14:paraId="6243B99C" w14:textId="77777777" w:rsidR="0024276C" w:rsidRDefault="0024276C" w:rsidP="00E73E1E">
      <w:pPr>
        <w:contextualSpacing/>
        <w:rPr>
          <w:rFonts w:ascii="Times New Roman" w:hAnsi="Times New Roman" w:cs="Times New Roman"/>
          <w:sz w:val="28"/>
          <w:szCs w:val="28"/>
        </w:rPr>
      </w:pPr>
      <w:r w:rsidRPr="00E73E1E">
        <w:rPr>
          <w:rFonts w:ascii="Times New Roman" w:hAnsi="Times New Roman" w:cs="Times New Roman"/>
          <w:sz w:val="28"/>
          <w:szCs w:val="28"/>
        </w:rPr>
        <w:t>Факс: (495) 755-83-58</w:t>
      </w:r>
    </w:p>
    <w:p w14:paraId="5B348982" w14:textId="77777777" w:rsidR="00246E85" w:rsidRDefault="00246E85" w:rsidP="00E73E1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98C3964" w14:textId="77777777" w:rsidR="00246E85" w:rsidRDefault="00246E85" w:rsidP="00E73E1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F91E9A9" w14:textId="0313612C" w:rsidR="00E73E1E" w:rsidRDefault="006A4133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0" w:name="_Hlk46395981"/>
      <w:r>
        <w:rPr>
          <w:rFonts w:ascii="Times New Roman" w:hAnsi="Times New Roman" w:cs="Times New Roman"/>
          <w:sz w:val="28"/>
          <w:szCs w:val="28"/>
        </w:rPr>
        <w:t>Эксперт по регистрации лекарственных средств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Лазарева А.С.</w:t>
      </w:r>
    </w:p>
    <w:p w14:paraId="19838371" w14:textId="06E4460E" w:rsidR="006A4133" w:rsidRDefault="006A413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«Джонсон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&amp; </w:t>
      </w:r>
      <w:r>
        <w:rPr>
          <w:rFonts w:ascii="Times New Roman" w:hAnsi="Times New Roman" w:cs="Times New Roman"/>
          <w:sz w:val="28"/>
          <w:szCs w:val="28"/>
        </w:rPr>
        <w:t>Джонсон»</w:t>
      </w:r>
      <w:bookmarkEnd w:id="30"/>
    </w:p>
    <w:p w14:paraId="7E6034B7" w14:textId="4BD34212" w:rsidR="00000834" w:rsidRDefault="0000083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29A9478" w14:textId="7F3E7098" w:rsidR="00000834" w:rsidRDefault="0000083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9726F7C" w14:textId="562BA09E" w:rsidR="00000834" w:rsidRDefault="0000083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2BDAC8E" w14:textId="2191B7A7" w:rsidR="00000834" w:rsidRDefault="0000083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E3F4301" w14:textId="0BFA6631" w:rsidR="00000834" w:rsidRDefault="0000083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02F1DC6" w14:textId="4A9602B4" w:rsidR="00000834" w:rsidRDefault="0000083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7F2A20E" w14:textId="323FFE27" w:rsidR="00000834" w:rsidRDefault="0000083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C05FCCD" w14:textId="6CC02E1E" w:rsidR="00000834" w:rsidRDefault="0000083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3B63973" w14:textId="20C6B0B2" w:rsidR="00000834" w:rsidRDefault="0000083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1754DD2" w14:textId="0C372AC3" w:rsidR="00000834" w:rsidRDefault="0000083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B703A88" w14:textId="5B824185" w:rsidR="00000834" w:rsidRDefault="0000083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F185FD6" w14:textId="55216A62" w:rsidR="00000834" w:rsidRDefault="0000083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DFB230A" w14:textId="267C36FD" w:rsidR="00000834" w:rsidRDefault="0000083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656413C" w14:textId="36114C8D" w:rsidR="00000834" w:rsidRDefault="0000083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0B28813" w14:textId="6C1B2C59" w:rsidR="00000834" w:rsidRDefault="0000083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9813E4D" w14:textId="1E400670" w:rsidR="00000834" w:rsidRDefault="0000083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943B0D6" w14:textId="54E3B36B" w:rsidR="00000834" w:rsidRDefault="0000083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E66FA1F" w14:textId="0F964078" w:rsidR="00000834" w:rsidRDefault="0000083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23400D5" w14:textId="7010988F" w:rsidR="00000834" w:rsidRDefault="0000083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7B99418" w14:textId="35733728" w:rsidR="00000834" w:rsidRDefault="0000083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00834" w14:paraId="10C70E89" w14:textId="77777777" w:rsidTr="003404B7">
        <w:trPr>
          <w:jc w:val="center"/>
        </w:trPr>
        <w:tc>
          <w:tcPr>
            <w:tcW w:w="4672" w:type="dxa"/>
          </w:tcPr>
          <w:p w14:paraId="7D313089" w14:textId="77777777" w:rsidR="00000834" w:rsidRDefault="00000834" w:rsidP="003404B7">
            <w:pPr>
              <w:rPr>
                <w:rFonts w:ascii="PTSans-Regular" w:hAnsi="PTSans-Regular" w:cs="PTSans-Regular"/>
              </w:rPr>
            </w:pPr>
            <w:r>
              <w:rPr>
                <w:rFonts w:ascii="PTSans-Regular" w:hAnsi="PTSans-Regular" w:cs="PTSans-Regular"/>
              </w:rPr>
              <w:t>ООО «Джонсон и Джонсон»</w:t>
            </w:r>
          </w:p>
          <w:p w14:paraId="631FED8E" w14:textId="77777777" w:rsidR="00000834" w:rsidRDefault="00000834" w:rsidP="003404B7">
            <w:pPr>
              <w:rPr>
                <w:rFonts w:ascii="PTSans-Regular" w:hAnsi="PTSans-Regular" w:cs="PTSans-Regular"/>
              </w:rPr>
            </w:pPr>
            <w:r>
              <w:rPr>
                <w:rFonts w:ascii="PTSans-Regular" w:hAnsi="PTSans-Regular" w:cs="PTSans-Regular"/>
              </w:rPr>
              <w:t>121614, г. Москва, ул. Крылатская, д. 17, корп. 2</w:t>
            </w:r>
          </w:p>
          <w:p w14:paraId="5AE94F1B" w14:textId="77777777" w:rsidR="00000834" w:rsidRDefault="00000834" w:rsidP="003404B7">
            <w:pPr>
              <w:rPr>
                <w:rFonts w:ascii="PTSans-Regular" w:hAnsi="PTSans-Regular" w:cs="PTSans-Regular"/>
              </w:rPr>
            </w:pPr>
            <w:r>
              <w:rPr>
                <w:rFonts w:ascii="PTSans-Regular" w:hAnsi="PTSans-Regular" w:cs="PTSans-Regular"/>
              </w:rPr>
              <w:t>Тел.: +7 495 755-83-57</w:t>
            </w:r>
          </w:p>
          <w:p w14:paraId="438C9593" w14:textId="77777777" w:rsidR="00000834" w:rsidRDefault="00000834" w:rsidP="003404B7">
            <w:pPr>
              <w:rPr>
                <w:rFonts w:ascii="PTSans-Regular" w:hAnsi="PTSans-Regular" w:cs="PTSans-Regular"/>
              </w:rPr>
            </w:pPr>
            <w:r>
              <w:rPr>
                <w:rFonts w:ascii="PTSans-Regular" w:hAnsi="PTSans-Regular" w:cs="PTSans-Regular"/>
              </w:rPr>
              <w:t>Эл. почта: drugsafety@its.jnj.com</w:t>
            </w:r>
          </w:p>
          <w:p w14:paraId="03530F48" w14:textId="77777777" w:rsidR="00000834" w:rsidRDefault="00000834" w:rsidP="003404B7">
            <w:pPr>
              <w:rPr>
                <w:rFonts w:ascii="PTSans-Regular" w:hAnsi="PTSans-Regular" w:cs="PTSans-Regular"/>
              </w:rPr>
            </w:pPr>
          </w:p>
        </w:tc>
        <w:tc>
          <w:tcPr>
            <w:tcW w:w="4673" w:type="dxa"/>
            <w:hideMark/>
          </w:tcPr>
          <w:p w14:paraId="247DFFB2" w14:textId="47FE0764" w:rsidR="00000834" w:rsidRDefault="00000834" w:rsidP="003404B7">
            <w:pPr>
              <w:jc w:val="right"/>
              <w:rPr>
                <w:rFonts w:ascii="PTSans-Regular" w:hAnsi="PTSans-Regular" w:cs="PTSans-Regular"/>
              </w:rPr>
            </w:pPr>
            <w:r>
              <w:rPr>
                <w:rFonts w:ascii="PTSans-Regular" w:hAnsi="PTSans-Regular" w:cs="PTSans-Regular"/>
              </w:rPr>
              <w:t>26.07.2022</w:t>
            </w:r>
          </w:p>
        </w:tc>
      </w:tr>
    </w:tbl>
    <w:p w14:paraId="2017DC97" w14:textId="18D58F0D" w:rsidR="00000834" w:rsidRPr="006A4133" w:rsidRDefault="00000834">
      <w:pPr>
        <w:contextualSpacing/>
        <w:rPr>
          <w:rFonts w:ascii="Times New Roman" w:hAnsi="Times New Roman" w:cs="Times New Roman"/>
          <w:sz w:val="28"/>
          <w:szCs w:val="28"/>
        </w:rPr>
      </w:pPr>
      <w:r w:rsidRPr="000B2D07">
        <w:rPr>
          <w:noProof/>
        </w:rPr>
        <w:drawing>
          <wp:inline distT="0" distB="0" distL="0" distR="0" wp14:anchorId="53DD9B38" wp14:editId="6145C6E7">
            <wp:extent cx="3036051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0052" cy="82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834" w:rsidRPr="006A4133" w:rsidSect="00140EE2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240" w:right="907" w:bottom="851" w:left="102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9D5E" w14:textId="77777777" w:rsidR="00D847AD" w:rsidRDefault="00D847AD">
      <w:r>
        <w:separator/>
      </w:r>
    </w:p>
  </w:endnote>
  <w:endnote w:type="continuationSeparator" w:id="0">
    <w:p w14:paraId="3D7E6AD5" w14:textId="77777777" w:rsidR="00D847AD" w:rsidRDefault="00D8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Sans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D783" w14:textId="77777777" w:rsidR="00A06151" w:rsidRDefault="00A06151" w:rsidP="002F585C">
    <w:pPr>
      <w:pStyle w:val="a5"/>
      <w:rPr>
        <w:rFonts w:ascii="Times New Roman" w:hAnsi="Times New Roman" w:cs="Times New Roman"/>
        <w:i/>
        <w:sz w:val="20"/>
        <w:szCs w:val="20"/>
      </w:rPr>
    </w:pPr>
  </w:p>
  <w:p w14:paraId="38D07F80" w14:textId="7EDC0632" w:rsidR="00A06151" w:rsidRDefault="00000834">
    <w:pPr>
      <w:pStyle w:val="a5"/>
    </w:pPr>
    <w:r>
      <w:rPr>
        <w:color w:val="303030"/>
        <w:sz w:val="18"/>
        <w:szCs w:val="18"/>
        <w:shd w:val="clear" w:color="auto" w:fill="FFFFFF"/>
      </w:rPr>
      <w:t>CP-334462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A8A4" w14:textId="33074131" w:rsidR="002B48DE" w:rsidRDefault="002B48DE" w:rsidP="002B48DE">
    <w:pPr>
      <w:pStyle w:val="a5"/>
      <w:rPr>
        <w:rFonts w:ascii="Times New Roman" w:hAnsi="Times New Roman" w:cs="Times New Roman"/>
        <w:i/>
        <w:iCs/>
      </w:rPr>
    </w:pPr>
    <w:bookmarkStart w:id="31" w:name="_Hlk65165255"/>
    <w:r>
      <w:rPr>
        <w:rFonts w:ascii="Times New Roman" w:hAnsi="Times New Roman" w:cs="Times New Roman"/>
        <w:i/>
        <w:iCs/>
      </w:rPr>
      <w:t>Данная версия инструкции действительна с 03 февраля 2021 г.</w:t>
    </w:r>
  </w:p>
  <w:bookmarkEnd w:id="31"/>
  <w:p w14:paraId="468CDB10" w14:textId="77777777" w:rsidR="002B48DE" w:rsidRDefault="002B48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6D6F" w14:textId="77777777" w:rsidR="00D847AD" w:rsidRDefault="00D847AD">
      <w:r>
        <w:separator/>
      </w:r>
    </w:p>
  </w:footnote>
  <w:footnote w:type="continuationSeparator" w:id="0">
    <w:p w14:paraId="26EB6D2D" w14:textId="77777777" w:rsidR="00D847AD" w:rsidRDefault="00D8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8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AB1A4E" w14:textId="77777777" w:rsidR="00A06151" w:rsidRPr="00837029" w:rsidRDefault="00A06151">
        <w:pPr>
          <w:pStyle w:val="a3"/>
          <w:jc w:val="right"/>
          <w:rPr>
            <w:rFonts w:ascii="Times New Roman" w:hAnsi="Times New Roman" w:cs="Times New Roman"/>
          </w:rPr>
        </w:pPr>
        <w:r w:rsidRPr="00837029">
          <w:rPr>
            <w:rFonts w:ascii="Times New Roman" w:hAnsi="Times New Roman" w:cs="Times New Roman"/>
          </w:rPr>
          <w:t xml:space="preserve">С. </w:t>
        </w:r>
        <w:r w:rsidRPr="00837029">
          <w:rPr>
            <w:rFonts w:ascii="Times New Roman" w:hAnsi="Times New Roman" w:cs="Times New Roman"/>
          </w:rPr>
          <w:fldChar w:fldCharType="begin"/>
        </w:r>
        <w:r w:rsidRPr="00837029">
          <w:rPr>
            <w:rFonts w:ascii="Times New Roman" w:hAnsi="Times New Roman" w:cs="Times New Roman"/>
          </w:rPr>
          <w:instrText xml:space="preserve"> PAGE   \* MERGEFORMAT </w:instrText>
        </w:r>
        <w:r w:rsidRPr="0083702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21</w:t>
        </w:r>
        <w:r w:rsidRPr="00837029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4CB4" w14:textId="77777777" w:rsidR="00A06151" w:rsidRDefault="00A06151">
    <w:pPr>
      <w:pStyle w:val="a3"/>
      <w:jc w:val="right"/>
    </w:pPr>
  </w:p>
  <w:p w14:paraId="1B383DB4" w14:textId="77777777" w:rsidR="00A06151" w:rsidRDefault="00A061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1.5pt;height:291pt" o:bullet="t">
        <v:imagedata r:id="rId1" o:title="Triangle exclaimation"/>
      </v:shape>
    </w:pict>
  </w:numPicBullet>
  <w:abstractNum w:abstractNumId="0" w15:restartNumberingAfterBreak="0">
    <w:nsid w:val="FFFFFFFE"/>
    <w:multiLevelType w:val="singleLevel"/>
    <w:tmpl w:val="7D2694AA"/>
    <w:lvl w:ilvl="0">
      <w:numFmt w:val="bullet"/>
      <w:lvlText w:val="*"/>
      <w:lvlJc w:val="left"/>
    </w:lvl>
  </w:abstractNum>
  <w:abstractNum w:abstractNumId="1" w15:restartNumberingAfterBreak="0">
    <w:nsid w:val="01CD4E77"/>
    <w:multiLevelType w:val="hybridMultilevel"/>
    <w:tmpl w:val="31D40984"/>
    <w:lvl w:ilvl="0" w:tplc="E92CD6D4">
      <w:start w:val="5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"/>
        </w:tabs>
        <w:ind w:left="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</w:abstractNum>
  <w:abstractNum w:abstractNumId="2" w15:restartNumberingAfterBreak="0">
    <w:nsid w:val="044F7371"/>
    <w:multiLevelType w:val="hybridMultilevel"/>
    <w:tmpl w:val="08B43982"/>
    <w:lvl w:ilvl="0" w:tplc="7D2694AA">
      <w:start w:val="65535"/>
      <w:numFmt w:val="bullet"/>
      <w:lvlText w:val="•"/>
      <w:legacy w:legacy="1" w:legacySpace="0" w:legacyIndent="106"/>
      <w:lvlJc w:val="left"/>
      <w:rPr>
        <w:rFonts w:ascii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93443"/>
    <w:multiLevelType w:val="hybridMultilevel"/>
    <w:tmpl w:val="7C2AE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D17BA1"/>
    <w:multiLevelType w:val="hybridMultilevel"/>
    <w:tmpl w:val="6F0C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499F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31448"/>
    <w:multiLevelType w:val="hybridMultilevel"/>
    <w:tmpl w:val="9D0C41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B3BBC"/>
    <w:multiLevelType w:val="multilevel"/>
    <w:tmpl w:val="9426DF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CC0861"/>
    <w:multiLevelType w:val="hybridMultilevel"/>
    <w:tmpl w:val="2A4284DA"/>
    <w:lvl w:ilvl="0" w:tplc="7D2694AA">
      <w:start w:val="65535"/>
      <w:numFmt w:val="bullet"/>
      <w:lvlText w:val="•"/>
      <w:lvlJc w:val="left"/>
      <w:pPr>
        <w:ind w:left="360" w:hanging="360"/>
      </w:pPr>
      <w:rPr>
        <w:rFonts w:ascii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403B7D"/>
    <w:multiLevelType w:val="hybridMultilevel"/>
    <w:tmpl w:val="C3F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2304A"/>
    <w:multiLevelType w:val="hybridMultilevel"/>
    <w:tmpl w:val="D64E1786"/>
    <w:lvl w:ilvl="0" w:tplc="7D2694AA">
      <w:start w:val="65535"/>
      <w:numFmt w:val="bullet"/>
      <w:lvlText w:val="•"/>
      <w:legacy w:legacy="1" w:legacySpace="0" w:legacyIndent="106"/>
      <w:lvlJc w:val="left"/>
      <w:rPr>
        <w:rFonts w:ascii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18065806"/>
    <w:multiLevelType w:val="hybridMultilevel"/>
    <w:tmpl w:val="FB64B60C"/>
    <w:lvl w:ilvl="0" w:tplc="B4141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74040"/>
    <w:multiLevelType w:val="hybridMultilevel"/>
    <w:tmpl w:val="4BD46244"/>
    <w:lvl w:ilvl="0" w:tplc="71182D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D32BD"/>
    <w:multiLevelType w:val="hybridMultilevel"/>
    <w:tmpl w:val="9D0C41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839E4"/>
    <w:multiLevelType w:val="hybridMultilevel"/>
    <w:tmpl w:val="5BD0C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D2F4F"/>
    <w:multiLevelType w:val="multilevel"/>
    <w:tmpl w:val="44C248F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0862E86"/>
    <w:multiLevelType w:val="multilevel"/>
    <w:tmpl w:val="30442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5E4302"/>
    <w:multiLevelType w:val="hybridMultilevel"/>
    <w:tmpl w:val="E9087D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82208"/>
    <w:multiLevelType w:val="hybridMultilevel"/>
    <w:tmpl w:val="42A88CFA"/>
    <w:lvl w:ilvl="0" w:tplc="C7C0A33A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D2D53"/>
    <w:multiLevelType w:val="hybridMultilevel"/>
    <w:tmpl w:val="F6E43982"/>
    <w:lvl w:ilvl="0" w:tplc="7D2694AA">
      <w:start w:val="65535"/>
      <w:numFmt w:val="bullet"/>
      <w:lvlText w:val="•"/>
      <w:lvlJc w:val="left"/>
      <w:pPr>
        <w:ind w:left="360" w:hanging="360"/>
      </w:pPr>
      <w:rPr>
        <w:rFonts w:ascii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817D83"/>
    <w:multiLevelType w:val="hybridMultilevel"/>
    <w:tmpl w:val="B636B6C6"/>
    <w:lvl w:ilvl="0" w:tplc="F1F629E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66E59"/>
    <w:multiLevelType w:val="hybridMultilevel"/>
    <w:tmpl w:val="56A6A9B0"/>
    <w:lvl w:ilvl="0" w:tplc="8F0E799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E51DB"/>
    <w:multiLevelType w:val="hybridMultilevel"/>
    <w:tmpl w:val="6924299C"/>
    <w:lvl w:ilvl="0" w:tplc="E65E5B70">
      <w:start w:val="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D5394"/>
    <w:multiLevelType w:val="hybridMultilevel"/>
    <w:tmpl w:val="E4DE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45D8F"/>
    <w:multiLevelType w:val="hybridMultilevel"/>
    <w:tmpl w:val="E0969CE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E5D08"/>
    <w:multiLevelType w:val="hybridMultilevel"/>
    <w:tmpl w:val="73EA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86FAA"/>
    <w:multiLevelType w:val="hybridMultilevel"/>
    <w:tmpl w:val="28BAC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71771"/>
    <w:multiLevelType w:val="hybridMultilevel"/>
    <w:tmpl w:val="41D05DC0"/>
    <w:lvl w:ilvl="0" w:tplc="7D2694AA">
      <w:start w:val="65535"/>
      <w:numFmt w:val="bullet"/>
      <w:lvlText w:val="•"/>
      <w:lvlJc w:val="left"/>
      <w:pPr>
        <w:ind w:left="36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1F5DAF"/>
    <w:multiLevelType w:val="hybridMultilevel"/>
    <w:tmpl w:val="73A4DD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502D12"/>
    <w:multiLevelType w:val="hybridMultilevel"/>
    <w:tmpl w:val="7432292E"/>
    <w:lvl w:ilvl="0" w:tplc="9EDE11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57837839"/>
    <w:multiLevelType w:val="singleLevel"/>
    <w:tmpl w:val="025A86F6"/>
    <w:lvl w:ilvl="0">
      <w:start w:val="2"/>
      <w:numFmt w:val="decimal"/>
      <w:lvlText w:val="%1."/>
      <w:legacy w:legacy="1" w:legacySpace="0" w:legacyIndent="168"/>
      <w:lvlJc w:val="left"/>
      <w:rPr>
        <w:rFonts w:ascii="Microsoft Sans Serif" w:hAnsi="Microsoft Sans Serif" w:cs="Microsoft Sans Serif" w:hint="default"/>
      </w:rPr>
    </w:lvl>
  </w:abstractNum>
  <w:abstractNum w:abstractNumId="30" w15:restartNumberingAfterBreak="0">
    <w:nsid w:val="587D6EDF"/>
    <w:multiLevelType w:val="hybridMultilevel"/>
    <w:tmpl w:val="A3441B66"/>
    <w:lvl w:ilvl="0" w:tplc="41A0FDD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577CB"/>
    <w:multiLevelType w:val="hybridMultilevel"/>
    <w:tmpl w:val="F008E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20A45"/>
    <w:multiLevelType w:val="multilevel"/>
    <w:tmpl w:val="67D0FB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9B4201"/>
    <w:multiLevelType w:val="hybridMultilevel"/>
    <w:tmpl w:val="E232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BB103A"/>
    <w:multiLevelType w:val="hybridMultilevel"/>
    <w:tmpl w:val="5D6A09DC"/>
    <w:lvl w:ilvl="0" w:tplc="8F0E799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D85FC6"/>
    <w:multiLevelType w:val="hybridMultilevel"/>
    <w:tmpl w:val="1218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94B74"/>
    <w:multiLevelType w:val="hybridMultilevel"/>
    <w:tmpl w:val="CCC8CB28"/>
    <w:lvl w:ilvl="0" w:tplc="71182D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71CE8"/>
    <w:multiLevelType w:val="hybridMultilevel"/>
    <w:tmpl w:val="95DE1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258D7"/>
    <w:multiLevelType w:val="hybridMultilevel"/>
    <w:tmpl w:val="ADAC510E"/>
    <w:lvl w:ilvl="0" w:tplc="CE0C3F1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36D23"/>
    <w:multiLevelType w:val="hybridMultilevel"/>
    <w:tmpl w:val="7F2C2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8106C"/>
    <w:multiLevelType w:val="hybridMultilevel"/>
    <w:tmpl w:val="D0BE92BE"/>
    <w:lvl w:ilvl="0" w:tplc="4D701BC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33E4D"/>
    <w:multiLevelType w:val="hybridMultilevel"/>
    <w:tmpl w:val="7DB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290797">
    <w:abstractNumId w:val="0"/>
    <w:lvlOverride w:ilvl="0">
      <w:lvl w:ilvl="0">
        <w:start w:val="65535"/>
        <w:numFmt w:val="bullet"/>
        <w:lvlText w:val="•"/>
        <w:legacy w:legacy="1" w:legacySpace="0" w:legacyIndent="106"/>
        <w:lvlJc w:val="left"/>
        <w:rPr>
          <w:rFonts w:ascii="Microsoft Sans Serif" w:hAnsi="Microsoft Sans Serif" w:cs="Microsoft Sans Serif" w:hint="default"/>
        </w:rPr>
      </w:lvl>
    </w:lvlOverride>
  </w:num>
  <w:num w:numId="2" w16cid:durableId="914365870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Microsoft Sans Serif" w:hAnsi="Microsoft Sans Serif" w:cs="Microsoft Sans Serif" w:hint="default"/>
        </w:rPr>
      </w:lvl>
    </w:lvlOverride>
  </w:num>
  <w:num w:numId="3" w16cid:durableId="1625652239">
    <w:abstractNumId w:val="29"/>
  </w:num>
  <w:num w:numId="4" w16cid:durableId="1171603951">
    <w:abstractNumId w:val="9"/>
  </w:num>
  <w:num w:numId="5" w16cid:durableId="1601640411">
    <w:abstractNumId w:val="33"/>
  </w:num>
  <w:num w:numId="6" w16cid:durableId="1676954915">
    <w:abstractNumId w:val="2"/>
  </w:num>
  <w:num w:numId="7" w16cid:durableId="104082510">
    <w:abstractNumId w:val="13"/>
  </w:num>
  <w:num w:numId="8" w16cid:durableId="1838762238">
    <w:abstractNumId w:val="31"/>
  </w:num>
  <w:num w:numId="9" w16cid:durableId="1717120543">
    <w:abstractNumId w:val="3"/>
  </w:num>
  <w:num w:numId="10" w16cid:durableId="906300060">
    <w:abstractNumId w:val="7"/>
  </w:num>
  <w:num w:numId="11" w16cid:durableId="1674719900">
    <w:abstractNumId w:val="18"/>
  </w:num>
  <w:num w:numId="12" w16cid:durableId="1709643140">
    <w:abstractNumId w:val="26"/>
  </w:num>
  <w:num w:numId="13" w16cid:durableId="416050925">
    <w:abstractNumId w:val="27"/>
  </w:num>
  <w:num w:numId="14" w16cid:durableId="144670204">
    <w:abstractNumId w:val="1"/>
  </w:num>
  <w:num w:numId="15" w16cid:durableId="2019652534">
    <w:abstractNumId w:val="28"/>
  </w:num>
  <w:num w:numId="16" w16cid:durableId="685834461">
    <w:abstractNumId w:val="14"/>
  </w:num>
  <w:num w:numId="17" w16cid:durableId="1712873721">
    <w:abstractNumId w:val="41"/>
  </w:num>
  <w:num w:numId="18" w16cid:durableId="245455948">
    <w:abstractNumId w:val="4"/>
  </w:num>
  <w:num w:numId="19" w16cid:durableId="197671227">
    <w:abstractNumId w:val="25"/>
  </w:num>
  <w:num w:numId="20" w16cid:durableId="544023704">
    <w:abstractNumId w:val="16"/>
  </w:num>
  <w:num w:numId="21" w16cid:durableId="539319465">
    <w:abstractNumId w:val="19"/>
  </w:num>
  <w:num w:numId="22" w16cid:durableId="730925291">
    <w:abstractNumId w:val="11"/>
  </w:num>
  <w:num w:numId="23" w16cid:durableId="1320572512">
    <w:abstractNumId w:val="36"/>
  </w:num>
  <w:num w:numId="24" w16cid:durableId="1953703995">
    <w:abstractNumId w:val="22"/>
  </w:num>
  <w:num w:numId="25" w16cid:durableId="195697170">
    <w:abstractNumId w:val="37"/>
  </w:num>
  <w:num w:numId="26" w16cid:durableId="773862000">
    <w:abstractNumId w:val="17"/>
  </w:num>
  <w:num w:numId="27" w16cid:durableId="1209219738">
    <w:abstractNumId w:val="6"/>
  </w:num>
  <w:num w:numId="28" w16cid:durableId="574556652">
    <w:abstractNumId w:val="15"/>
  </w:num>
  <w:num w:numId="29" w16cid:durableId="112097914">
    <w:abstractNumId w:val="32"/>
  </w:num>
  <w:num w:numId="30" w16cid:durableId="1230770509">
    <w:abstractNumId w:val="34"/>
  </w:num>
  <w:num w:numId="31" w16cid:durableId="851646880">
    <w:abstractNumId w:val="5"/>
  </w:num>
  <w:num w:numId="32" w16cid:durableId="201946316">
    <w:abstractNumId w:val="12"/>
  </w:num>
  <w:num w:numId="33" w16cid:durableId="920797097">
    <w:abstractNumId w:val="23"/>
  </w:num>
  <w:num w:numId="34" w16cid:durableId="430778380">
    <w:abstractNumId w:val="20"/>
  </w:num>
  <w:num w:numId="35" w16cid:durableId="345834317">
    <w:abstractNumId w:val="24"/>
  </w:num>
  <w:num w:numId="36" w16cid:durableId="1917855255">
    <w:abstractNumId w:val="35"/>
  </w:num>
  <w:num w:numId="37" w16cid:durableId="4247623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92672536">
    <w:abstractNumId w:val="38"/>
  </w:num>
  <w:num w:numId="39" w16cid:durableId="934174575">
    <w:abstractNumId w:val="30"/>
  </w:num>
  <w:num w:numId="40" w16cid:durableId="1027876290">
    <w:abstractNumId w:val="21"/>
  </w:num>
  <w:num w:numId="41" w16cid:durableId="921258480">
    <w:abstractNumId w:val="40"/>
  </w:num>
  <w:num w:numId="42" w16cid:durableId="1064529673">
    <w:abstractNumId w:val="10"/>
  </w:num>
  <w:num w:numId="43" w16cid:durableId="586379134">
    <w:abstractNumId w:val="39"/>
  </w:num>
  <w:num w:numId="44" w16cid:durableId="999606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B0"/>
    <w:rsid w:val="00000834"/>
    <w:rsid w:val="0000180A"/>
    <w:rsid w:val="00001841"/>
    <w:rsid w:val="00015218"/>
    <w:rsid w:val="000152A4"/>
    <w:rsid w:val="00016B8B"/>
    <w:rsid w:val="00016E13"/>
    <w:rsid w:val="00030E19"/>
    <w:rsid w:val="00032374"/>
    <w:rsid w:val="000325E3"/>
    <w:rsid w:val="000325EF"/>
    <w:rsid w:val="000329B8"/>
    <w:rsid w:val="00033A87"/>
    <w:rsid w:val="0003482D"/>
    <w:rsid w:val="0003582E"/>
    <w:rsid w:val="00036064"/>
    <w:rsid w:val="0004344A"/>
    <w:rsid w:val="00044D43"/>
    <w:rsid w:val="00051AB2"/>
    <w:rsid w:val="000546A3"/>
    <w:rsid w:val="00062F62"/>
    <w:rsid w:val="00064672"/>
    <w:rsid w:val="000720E1"/>
    <w:rsid w:val="00072F81"/>
    <w:rsid w:val="000742BC"/>
    <w:rsid w:val="00075F35"/>
    <w:rsid w:val="0007651D"/>
    <w:rsid w:val="00076664"/>
    <w:rsid w:val="00076B97"/>
    <w:rsid w:val="00076CB6"/>
    <w:rsid w:val="00090B16"/>
    <w:rsid w:val="00092B1D"/>
    <w:rsid w:val="00094446"/>
    <w:rsid w:val="00096660"/>
    <w:rsid w:val="000A6558"/>
    <w:rsid w:val="000C596A"/>
    <w:rsid w:val="000C7A3D"/>
    <w:rsid w:val="000D0378"/>
    <w:rsid w:val="000D5FCB"/>
    <w:rsid w:val="000D75DE"/>
    <w:rsid w:val="000E3B79"/>
    <w:rsid w:val="000E7C87"/>
    <w:rsid w:val="000F1C7C"/>
    <w:rsid w:val="000F4F0E"/>
    <w:rsid w:val="00100EB4"/>
    <w:rsid w:val="00102A41"/>
    <w:rsid w:val="00104D8B"/>
    <w:rsid w:val="00110C78"/>
    <w:rsid w:val="001156B4"/>
    <w:rsid w:val="00121CB9"/>
    <w:rsid w:val="00126306"/>
    <w:rsid w:val="001267CB"/>
    <w:rsid w:val="0013261B"/>
    <w:rsid w:val="001332B7"/>
    <w:rsid w:val="00140EE2"/>
    <w:rsid w:val="00142614"/>
    <w:rsid w:val="00144270"/>
    <w:rsid w:val="0014446B"/>
    <w:rsid w:val="001458BD"/>
    <w:rsid w:val="00146E19"/>
    <w:rsid w:val="00151602"/>
    <w:rsid w:val="001517E4"/>
    <w:rsid w:val="001530D2"/>
    <w:rsid w:val="00157BDE"/>
    <w:rsid w:val="00163AA4"/>
    <w:rsid w:val="00176A0D"/>
    <w:rsid w:val="00177253"/>
    <w:rsid w:val="00181094"/>
    <w:rsid w:val="00181574"/>
    <w:rsid w:val="00184FCF"/>
    <w:rsid w:val="00185951"/>
    <w:rsid w:val="0019231D"/>
    <w:rsid w:val="00192B47"/>
    <w:rsid w:val="00195F00"/>
    <w:rsid w:val="00196910"/>
    <w:rsid w:val="001B03FC"/>
    <w:rsid w:val="001B25CE"/>
    <w:rsid w:val="001B48C0"/>
    <w:rsid w:val="001B5262"/>
    <w:rsid w:val="001B7B63"/>
    <w:rsid w:val="001C48BC"/>
    <w:rsid w:val="001C6659"/>
    <w:rsid w:val="001D14F2"/>
    <w:rsid w:val="001D1D3F"/>
    <w:rsid w:val="001D20B0"/>
    <w:rsid w:val="001E2226"/>
    <w:rsid w:val="001E4EF0"/>
    <w:rsid w:val="001F0C05"/>
    <w:rsid w:val="00205D0B"/>
    <w:rsid w:val="00212012"/>
    <w:rsid w:val="00212E43"/>
    <w:rsid w:val="00215BB1"/>
    <w:rsid w:val="00220599"/>
    <w:rsid w:val="00225CEC"/>
    <w:rsid w:val="002269C0"/>
    <w:rsid w:val="00235CC9"/>
    <w:rsid w:val="002423A4"/>
    <w:rsid w:val="0024276C"/>
    <w:rsid w:val="002436EF"/>
    <w:rsid w:val="00243A12"/>
    <w:rsid w:val="00246E85"/>
    <w:rsid w:val="002523EC"/>
    <w:rsid w:val="00252E76"/>
    <w:rsid w:val="0025374A"/>
    <w:rsid w:val="0025491B"/>
    <w:rsid w:val="00255264"/>
    <w:rsid w:val="00264384"/>
    <w:rsid w:val="0026705A"/>
    <w:rsid w:val="00270846"/>
    <w:rsid w:val="00272DC5"/>
    <w:rsid w:val="00277135"/>
    <w:rsid w:val="0027769E"/>
    <w:rsid w:val="00277C56"/>
    <w:rsid w:val="0028492F"/>
    <w:rsid w:val="00291C2B"/>
    <w:rsid w:val="00292228"/>
    <w:rsid w:val="002927B0"/>
    <w:rsid w:val="002B48DE"/>
    <w:rsid w:val="002B7F3C"/>
    <w:rsid w:val="002C0725"/>
    <w:rsid w:val="002C60F3"/>
    <w:rsid w:val="002D1AB7"/>
    <w:rsid w:val="002D5831"/>
    <w:rsid w:val="002E271E"/>
    <w:rsid w:val="002E5580"/>
    <w:rsid w:val="002E74AC"/>
    <w:rsid w:val="002F3627"/>
    <w:rsid w:val="002F3AA8"/>
    <w:rsid w:val="002F585C"/>
    <w:rsid w:val="00301C40"/>
    <w:rsid w:val="003039D8"/>
    <w:rsid w:val="003047BB"/>
    <w:rsid w:val="00305F76"/>
    <w:rsid w:val="00315C04"/>
    <w:rsid w:val="00320822"/>
    <w:rsid w:val="00321D32"/>
    <w:rsid w:val="00325C8F"/>
    <w:rsid w:val="00325F2F"/>
    <w:rsid w:val="00326729"/>
    <w:rsid w:val="00334D27"/>
    <w:rsid w:val="00335F3B"/>
    <w:rsid w:val="00341C3A"/>
    <w:rsid w:val="00353441"/>
    <w:rsid w:val="00357F71"/>
    <w:rsid w:val="003606A5"/>
    <w:rsid w:val="003615B2"/>
    <w:rsid w:val="003619FF"/>
    <w:rsid w:val="00362FCB"/>
    <w:rsid w:val="00363456"/>
    <w:rsid w:val="00363490"/>
    <w:rsid w:val="00375517"/>
    <w:rsid w:val="00393833"/>
    <w:rsid w:val="003940E3"/>
    <w:rsid w:val="00394801"/>
    <w:rsid w:val="003978AB"/>
    <w:rsid w:val="00397953"/>
    <w:rsid w:val="003A4D39"/>
    <w:rsid w:val="003A53A5"/>
    <w:rsid w:val="003B350F"/>
    <w:rsid w:val="003C1675"/>
    <w:rsid w:val="003C1D6A"/>
    <w:rsid w:val="003D2184"/>
    <w:rsid w:val="003D5C4D"/>
    <w:rsid w:val="003E0D74"/>
    <w:rsid w:val="003E570F"/>
    <w:rsid w:val="003F18EC"/>
    <w:rsid w:val="0040088A"/>
    <w:rsid w:val="00402B06"/>
    <w:rsid w:val="0040546F"/>
    <w:rsid w:val="00405596"/>
    <w:rsid w:val="00410604"/>
    <w:rsid w:val="00412C3E"/>
    <w:rsid w:val="00412EEE"/>
    <w:rsid w:val="004176F6"/>
    <w:rsid w:val="00422151"/>
    <w:rsid w:val="00423619"/>
    <w:rsid w:val="00427934"/>
    <w:rsid w:val="00435487"/>
    <w:rsid w:val="004379B8"/>
    <w:rsid w:val="0044155B"/>
    <w:rsid w:val="00441E72"/>
    <w:rsid w:val="004438FE"/>
    <w:rsid w:val="00445F3D"/>
    <w:rsid w:val="00450282"/>
    <w:rsid w:val="004532CE"/>
    <w:rsid w:val="00462B54"/>
    <w:rsid w:val="00466803"/>
    <w:rsid w:val="00467EEA"/>
    <w:rsid w:val="00467FA3"/>
    <w:rsid w:val="0047688B"/>
    <w:rsid w:val="00480692"/>
    <w:rsid w:val="00487D3E"/>
    <w:rsid w:val="00491452"/>
    <w:rsid w:val="00491E45"/>
    <w:rsid w:val="00494109"/>
    <w:rsid w:val="0049420F"/>
    <w:rsid w:val="0049622B"/>
    <w:rsid w:val="004976C7"/>
    <w:rsid w:val="004A4DD5"/>
    <w:rsid w:val="004A5896"/>
    <w:rsid w:val="004B0600"/>
    <w:rsid w:val="004B2F9C"/>
    <w:rsid w:val="004B37EE"/>
    <w:rsid w:val="004B3E9A"/>
    <w:rsid w:val="004B443F"/>
    <w:rsid w:val="004B6F3F"/>
    <w:rsid w:val="004B7FCD"/>
    <w:rsid w:val="004C3255"/>
    <w:rsid w:val="004C7174"/>
    <w:rsid w:val="004D2452"/>
    <w:rsid w:val="004D4B6B"/>
    <w:rsid w:val="004D7DAE"/>
    <w:rsid w:val="004E0202"/>
    <w:rsid w:val="004E12AA"/>
    <w:rsid w:val="004E28EF"/>
    <w:rsid w:val="004E36E3"/>
    <w:rsid w:val="004F042A"/>
    <w:rsid w:val="00500DB3"/>
    <w:rsid w:val="005058D9"/>
    <w:rsid w:val="0051573C"/>
    <w:rsid w:val="00521949"/>
    <w:rsid w:val="00522193"/>
    <w:rsid w:val="005236FF"/>
    <w:rsid w:val="00523BB5"/>
    <w:rsid w:val="00524FDC"/>
    <w:rsid w:val="005365BD"/>
    <w:rsid w:val="00543D38"/>
    <w:rsid w:val="00545B9E"/>
    <w:rsid w:val="00550728"/>
    <w:rsid w:val="005514FB"/>
    <w:rsid w:val="0055289E"/>
    <w:rsid w:val="00552930"/>
    <w:rsid w:val="00552D65"/>
    <w:rsid w:val="00561EF9"/>
    <w:rsid w:val="0056675C"/>
    <w:rsid w:val="00571023"/>
    <w:rsid w:val="0057258F"/>
    <w:rsid w:val="00580156"/>
    <w:rsid w:val="00580BDA"/>
    <w:rsid w:val="0058187B"/>
    <w:rsid w:val="00582453"/>
    <w:rsid w:val="00584BC3"/>
    <w:rsid w:val="00584E5A"/>
    <w:rsid w:val="00585F0C"/>
    <w:rsid w:val="005867AE"/>
    <w:rsid w:val="005937A5"/>
    <w:rsid w:val="005B5781"/>
    <w:rsid w:val="005C22FE"/>
    <w:rsid w:val="005C25E2"/>
    <w:rsid w:val="005D07FF"/>
    <w:rsid w:val="005D5203"/>
    <w:rsid w:val="005D70AD"/>
    <w:rsid w:val="005D7D85"/>
    <w:rsid w:val="005E25B8"/>
    <w:rsid w:val="005E2B14"/>
    <w:rsid w:val="005E464D"/>
    <w:rsid w:val="005E50B8"/>
    <w:rsid w:val="005E5A1E"/>
    <w:rsid w:val="005F5AF7"/>
    <w:rsid w:val="0060255E"/>
    <w:rsid w:val="0060421E"/>
    <w:rsid w:val="006101A2"/>
    <w:rsid w:val="00613D89"/>
    <w:rsid w:val="00615DFC"/>
    <w:rsid w:val="00620584"/>
    <w:rsid w:val="00625E22"/>
    <w:rsid w:val="0062777A"/>
    <w:rsid w:val="00627B46"/>
    <w:rsid w:val="006335DC"/>
    <w:rsid w:val="00633AB8"/>
    <w:rsid w:val="00634169"/>
    <w:rsid w:val="00634437"/>
    <w:rsid w:val="00636A84"/>
    <w:rsid w:val="00643814"/>
    <w:rsid w:val="006454D0"/>
    <w:rsid w:val="00645E2C"/>
    <w:rsid w:val="00653EE7"/>
    <w:rsid w:val="006576AC"/>
    <w:rsid w:val="00672CC4"/>
    <w:rsid w:val="00673A31"/>
    <w:rsid w:val="00677598"/>
    <w:rsid w:val="006814CF"/>
    <w:rsid w:val="006938A9"/>
    <w:rsid w:val="00694FF2"/>
    <w:rsid w:val="00695CB4"/>
    <w:rsid w:val="006A1398"/>
    <w:rsid w:val="006A4133"/>
    <w:rsid w:val="006A77F7"/>
    <w:rsid w:val="006B390A"/>
    <w:rsid w:val="006C615C"/>
    <w:rsid w:val="006C6F80"/>
    <w:rsid w:val="006D19F3"/>
    <w:rsid w:val="006E11D8"/>
    <w:rsid w:val="006E2E04"/>
    <w:rsid w:val="006E3A78"/>
    <w:rsid w:val="006E5B31"/>
    <w:rsid w:val="006E5BE5"/>
    <w:rsid w:val="006E6046"/>
    <w:rsid w:val="006E717D"/>
    <w:rsid w:val="006F0530"/>
    <w:rsid w:val="006F4D90"/>
    <w:rsid w:val="006F5CED"/>
    <w:rsid w:val="006F7703"/>
    <w:rsid w:val="007002EE"/>
    <w:rsid w:val="007005A6"/>
    <w:rsid w:val="0070278F"/>
    <w:rsid w:val="00702FEF"/>
    <w:rsid w:val="0071558A"/>
    <w:rsid w:val="00717655"/>
    <w:rsid w:val="0072240D"/>
    <w:rsid w:val="007348EC"/>
    <w:rsid w:val="00736087"/>
    <w:rsid w:val="007363BC"/>
    <w:rsid w:val="00736DD2"/>
    <w:rsid w:val="00744077"/>
    <w:rsid w:val="00750563"/>
    <w:rsid w:val="00760F84"/>
    <w:rsid w:val="007614C6"/>
    <w:rsid w:val="007615F1"/>
    <w:rsid w:val="00762275"/>
    <w:rsid w:val="00762514"/>
    <w:rsid w:val="00764AB5"/>
    <w:rsid w:val="00767820"/>
    <w:rsid w:val="00770590"/>
    <w:rsid w:val="00770F55"/>
    <w:rsid w:val="0077235F"/>
    <w:rsid w:val="00774630"/>
    <w:rsid w:val="00775726"/>
    <w:rsid w:val="00775D12"/>
    <w:rsid w:val="0077645C"/>
    <w:rsid w:val="00781B72"/>
    <w:rsid w:val="00783D6B"/>
    <w:rsid w:val="007876B6"/>
    <w:rsid w:val="00792DE8"/>
    <w:rsid w:val="007A3E6B"/>
    <w:rsid w:val="007A4E85"/>
    <w:rsid w:val="007A67BB"/>
    <w:rsid w:val="007B2D1B"/>
    <w:rsid w:val="007B7464"/>
    <w:rsid w:val="007C0241"/>
    <w:rsid w:val="007C04DF"/>
    <w:rsid w:val="007C0EF4"/>
    <w:rsid w:val="007C3E50"/>
    <w:rsid w:val="007C5F43"/>
    <w:rsid w:val="007C7144"/>
    <w:rsid w:val="007E0F6D"/>
    <w:rsid w:val="007E3943"/>
    <w:rsid w:val="007E6F29"/>
    <w:rsid w:val="007F043F"/>
    <w:rsid w:val="007F1180"/>
    <w:rsid w:val="007F5401"/>
    <w:rsid w:val="00802828"/>
    <w:rsid w:val="00804630"/>
    <w:rsid w:val="0081168A"/>
    <w:rsid w:val="008254F2"/>
    <w:rsid w:val="008341E3"/>
    <w:rsid w:val="00835A37"/>
    <w:rsid w:val="00837029"/>
    <w:rsid w:val="008403AF"/>
    <w:rsid w:val="0084106E"/>
    <w:rsid w:val="00842DF4"/>
    <w:rsid w:val="00843B0D"/>
    <w:rsid w:val="00847D58"/>
    <w:rsid w:val="00847F7A"/>
    <w:rsid w:val="00850A42"/>
    <w:rsid w:val="0085124F"/>
    <w:rsid w:val="00851CA3"/>
    <w:rsid w:val="0085381D"/>
    <w:rsid w:val="00855B89"/>
    <w:rsid w:val="00856A3A"/>
    <w:rsid w:val="00856C5F"/>
    <w:rsid w:val="008607A2"/>
    <w:rsid w:val="00872491"/>
    <w:rsid w:val="00872F73"/>
    <w:rsid w:val="00882954"/>
    <w:rsid w:val="008838B3"/>
    <w:rsid w:val="0089243A"/>
    <w:rsid w:val="00892D36"/>
    <w:rsid w:val="0089315A"/>
    <w:rsid w:val="008A0A01"/>
    <w:rsid w:val="008A15F3"/>
    <w:rsid w:val="008A314B"/>
    <w:rsid w:val="008A35E7"/>
    <w:rsid w:val="008A3DCE"/>
    <w:rsid w:val="008A5053"/>
    <w:rsid w:val="008B017B"/>
    <w:rsid w:val="008B53BA"/>
    <w:rsid w:val="008B6254"/>
    <w:rsid w:val="008C1A4A"/>
    <w:rsid w:val="008C34D6"/>
    <w:rsid w:val="008C66F1"/>
    <w:rsid w:val="008E1F07"/>
    <w:rsid w:val="008E254C"/>
    <w:rsid w:val="008E527D"/>
    <w:rsid w:val="008F017F"/>
    <w:rsid w:val="008F0217"/>
    <w:rsid w:val="008F1D7C"/>
    <w:rsid w:val="009021A0"/>
    <w:rsid w:val="00912707"/>
    <w:rsid w:val="0091557B"/>
    <w:rsid w:val="009170FE"/>
    <w:rsid w:val="009202D2"/>
    <w:rsid w:val="0092095C"/>
    <w:rsid w:val="00921A91"/>
    <w:rsid w:val="00925C01"/>
    <w:rsid w:val="009328F1"/>
    <w:rsid w:val="009336D2"/>
    <w:rsid w:val="009464F4"/>
    <w:rsid w:val="00947749"/>
    <w:rsid w:val="00950B06"/>
    <w:rsid w:val="00952719"/>
    <w:rsid w:val="009620F1"/>
    <w:rsid w:val="00967C52"/>
    <w:rsid w:val="00970C16"/>
    <w:rsid w:val="009721DA"/>
    <w:rsid w:val="00980D92"/>
    <w:rsid w:val="009834F7"/>
    <w:rsid w:val="00985B14"/>
    <w:rsid w:val="009867D4"/>
    <w:rsid w:val="00992005"/>
    <w:rsid w:val="009923A4"/>
    <w:rsid w:val="00993C14"/>
    <w:rsid w:val="00994208"/>
    <w:rsid w:val="009A5010"/>
    <w:rsid w:val="009B4153"/>
    <w:rsid w:val="009B43FC"/>
    <w:rsid w:val="009B49DC"/>
    <w:rsid w:val="009B6172"/>
    <w:rsid w:val="009C4EEC"/>
    <w:rsid w:val="009E063D"/>
    <w:rsid w:val="009E0CB6"/>
    <w:rsid w:val="009E2002"/>
    <w:rsid w:val="009F0573"/>
    <w:rsid w:val="009F068E"/>
    <w:rsid w:val="009F2CC5"/>
    <w:rsid w:val="00A00718"/>
    <w:rsid w:val="00A008F2"/>
    <w:rsid w:val="00A01DD0"/>
    <w:rsid w:val="00A06151"/>
    <w:rsid w:val="00A065C8"/>
    <w:rsid w:val="00A06AC0"/>
    <w:rsid w:val="00A13948"/>
    <w:rsid w:val="00A14B2D"/>
    <w:rsid w:val="00A216CF"/>
    <w:rsid w:val="00A43585"/>
    <w:rsid w:val="00A44D3F"/>
    <w:rsid w:val="00A459EF"/>
    <w:rsid w:val="00A47147"/>
    <w:rsid w:val="00A55A16"/>
    <w:rsid w:val="00A621C7"/>
    <w:rsid w:val="00A62412"/>
    <w:rsid w:val="00A63BDA"/>
    <w:rsid w:val="00A63DD3"/>
    <w:rsid w:val="00A65072"/>
    <w:rsid w:val="00A711E3"/>
    <w:rsid w:val="00A75463"/>
    <w:rsid w:val="00A93088"/>
    <w:rsid w:val="00A94CE4"/>
    <w:rsid w:val="00A95016"/>
    <w:rsid w:val="00AA0217"/>
    <w:rsid w:val="00AA7E5C"/>
    <w:rsid w:val="00AB5D17"/>
    <w:rsid w:val="00AB5D1C"/>
    <w:rsid w:val="00AB6525"/>
    <w:rsid w:val="00AC0E52"/>
    <w:rsid w:val="00AC11E8"/>
    <w:rsid w:val="00AC3078"/>
    <w:rsid w:val="00AC7617"/>
    <w:rsid w:val="00AD0A7C"/>
    <w:rsid w:val="00AD23E3"/>
    <w:rsid w:val="00AD54C9"/>
    <w:rsid w:val="00AE263E"/>
    <w:rsid w:val="00AE60EA"/>
    <w:rsid w:val="00AF04A6"/>
    <w:rsid w:val="00AF2DCF"/>
    <w:rsid w:val="00AF5064"/>
    <w:rsid w:val="00AF6E13"/>
    <w:rsid w:val="00AF7A11"/>
    <w:rsid w:val="00B002DD"/>
    <w:rsid w:val="00B01FF7"/>
    <w:rsid w:val="00B04A8D"/>
    <w:rsid w:val="00B15E4A"/>
    <w:rsid w:val="00B16D0F"/>
    <w:rsid w:val="00B200C9"/>
    <w:rsid w:val="00B2073F"/>
    <w:rsid w:val="00B236CD"/>
    <w:rsid w:val="00B23FB6"/>
    <w:rsid w:val="00B31606"/>
    <w:rsid w:val="00B3400D"/>
    <w:rsid w:val="00B347FA"/>
    <w:rsid w:val="00B34F40"/>
    <w:rsid w:val="00B375F4"/>
    <w:rsid w:val="00B41975"/>
    <w:rsid w:val="00B50307"/>
    <w:rsid w:val="00B51270"/>
    <w:rsid w:val="00B51C84"/>
    <w:rsid w:val="00B54D20"/>
    <w:rsid w:val="00B633FB"/>
    <w:rsid w:val="00B71CB9"/>
    <w:rsid w:val="00B820BC"/>
    <w:rsid w:val="00B8262F"/>
    <w:rsid w:val="00B83E49"/>
    <w:rsid w:val="00B85882"/>
    <w:rsid w:val="00B879D1"/>
    <w:rsid w:val="00B913A3"/>
    <w:rsid w:val="00BA0E4D"/>
    <w:rsid w:val="00BA1AAD"/>
    <w:rsid w:val="00BA46D6"/>
    <w:rsid w:val="00BB07F6"/>
    <w:rsid w:val="00BB72C6"/>
    <w:rsid w:val="00BC0548"/>
    <w:rsid w:val="00BD0871"/>
    <w:rsid w:val="00BD1A0B"/>
    <w:rsid w:val="00BD7C3A"/>
    <w:rsid w:val="00BE252D"/>
    <w:rsid w:val="00BE53BF"/>
    <w:rsid w:val="00BE5775"/>
    <w:rsid w:val="00BF4677"/>
    <w:rsid w:val="00C05631"/>
    <w:rsid w:val="00C11282"/>
    <w:rsid w:val="00C12CE7"/>
    <w:rsid w:val="00C140BF"/>
    <w:rsid w:val="00C215A6"/>
    <w:rsid w:val="00C21A49"/>
    <w:rsid w:val="00C22828"/>
    <w:rsid w:val="00C24A46"/>
    <w:rsid w:val="00C2718D"/>
    <w:rsid w:val="00C30A14"/>
    <w:rsid w:val="00C4320F"/>
    <w:rsid w:val="00C4507F"/>
    <w:rsid w:val="00C51077"/>
    <w:rsid w:val="00C55399"/>
    <w:rsid w:val="00C5578C"/>
    <w:rsid w:val="00C74C4A"/>
    <w:rsid w:val="00C750A3"/>
    <w:rsid w:val="00C755B1"/>
    <w:rsid w:val="00C774D3"/>
    <w:rsid w:val="00C81464"/>
    <w:rsid w:val="00C81D4E"/>
    <w:rsid w:val="00C91920"/>
    <w:rsid w:val="00C93BC5"/>
    <w:rsid w:val="00C942A2"/>
    <w:rsid w:val="00C969EB"/>
    <w:rsid w:val="00CA30DF"/>
    <w:rsid w:val="00CA4076"/>
    <w:rsid w:val="00CA5B97"/>
    <w:rsid w:val="00CB0E36"/>
    <w:rsid w:val="00CB3E24"/>
    <w:rsid w:val="00CB6DC1"/>
    <w:rsid w:val="00CC377F"/>
    <w:rsid w:val="00CC4355"/>
    <w:rsid w:val="00CC509C"/>
    <w:rsid w:val="00CC5801"/>
    <w:rsid w:val="00CD150E"/>
    <w:rsid w:val="00CD27A6"/>
    <w:rsid w:val="00CE132B"/>
    <w:rsid w:val="00CE680B"/>
    <w:rsid w:val="00CF3503"/>
    <w:rsid w:val="00CF465F"/>
    <w:rsid w:val="00CF4C71"/>
    <w:rsid w:val="00CF59BE"/>
    <w:rsid w:val="00CF5F9A"/>
    <w:rsid w:val="00CF7E20"/>
    <w:rsid w:val="00D02AEA"/>
    <w:rsid w:val="00D05445"/>
    <w:rsid w:val="00D0578E"/>
    <w:rsid w:val="00D06C1E"/>
    <w:rsid w:val="00D23F3A"/>
    <w:rsid w:val="00D24D85"/>
    <w:rsid w:val="00D31208"/>
    <w:rsid w:val="00D33CD8"/>
    <w:rsid w:val="00D35773"/>
    <w:rsid w:val="00D35920"/>
    <w:rsid w:val="00D3741E"/>
    <w:rsid w:val="00D44F7D"/>
    <w:rsid w:val="00D51292"/>
    <w:rsid w:val="00D52504"/>
    <w:rsid w:val="00D56D66"/>
    <w:rsid w:val="00D6222D"/>
    <w:rsid w:val="00D6418D"/>
    <w:rsid w:val="00D6553A"/>
    <w:rsid w:val="00D65656"/>
    <w:rsid w:val="00D666F8"/>
    <w:rsid w:val="00D676F9"/>
    <w:rsid w:val="00D73533"/>
    <w:rsid w:val="00D739F4"/>
    <w:rsid w:val="00D751B8"/>
    <w:rsid w:val="00D7717A"/>
    <w:rsid w:val="00D80826"/>
    <w:rsid w:val="00D80BCA"/>
    <w:rsid w:val="00D847AD"/>
    <w:rsid w:val="00D9409F"/>
    <w:rsid w:val="00D94966"/>
    <w:rsid w:val="00D95C8E"/>
    <w:rsid w:val="00DA5759"/>
    <w:rsid w:val="00DA76C0"/>
    <w:rsid w:val="00DB4227"/>
    <w:rsid w:val="00DB7403"/>
    <w:rsid w:val="00DC1969"/>
    <w:rsid w:val="00DC3410"/>
    <w:rsid w:val="00DC73EA"/>
    <w:rsid w:val="00DC7809"/>
    <w:rsid w:val="00DD0C5F"/>
    <w:rsid w:val="00DD1B08"/>
    <w:rsid w:val="00DD3FD0"/>
    <w:rsid w:val="00DD5C37"/>
    <w:rsid w:val="00DE0CB5"/>
    <w:rsid w:val="00DE57A4"/>
    <w:rsid w:val="00DE6D87"/>
    <w:rsid w:val="00DF01EB"/>
    <w:rsid w:val="00DF1A5C"/>
    <w:rsid w:val="00DF38B7"/>
    <w:rsid w:val="00DF3BD0"/>
    <w:rsid w:val="00DF514F"/>
    <w:rsid w:val="00DF5DAC"/>
    <w:rsid w:val="00E010B2"/>
    <w:rsid w:val="00E07E57"/>
    <w:rsid w:val="00E10A77"/>
    <w:rsid w:val="00E13E04"/>
    <w:rsid w:val="00E15335"/>
    <w:rsid w:val="00E22738"/>
    <w:rsid w:val="00E24F0D"/>
    <w:rsid w:val="00E3057B"/>
    <w:rsid w:val="00E35CC5"/>
    <w:rsid w:val="00E462EA"/>
    <w:rsid w:val="00E471C8"/>
    <w:rsid w:val="00E473F9"/>
    <w:rsid w:val="00E50E26"/>
    <w:rsid w:val="00E54F88"/>
    <w:rsid w:val="00E66214"/>
    <w:rsid w:val="00E66C4D"/>
    <w:rsid w:val="00E6753D"/>
    <w:rsid w:val="00E73E1E"/>
    <w:rsid w:val="00E75565"/>
    <w:rsid w:val="00E75F8E"/>
    <w:rsid w:val="00E80902"/>
    <w:rsid w:val="00E84AA7"/>
    <w:rsid w:val="00E84BA8"/>
    <w:rsid w:val="00E8618F"/>
    <w:rsid w:val="00E934D9"/>
    <w:rsid w:val="00EA70FF"/>
    <w:rsid w:val="00EB3BB5"/>
    <w:rsid w:val="00EC029F"/>
    <w:rsid w:val="00EC2992"/>
    <w:rsid w:val="00EC425D"/>
    <w:rsid w:val="00ED1521"/>
    <w:rsid w:val="00ED22F6"/>
    <w:rsid w:val="00ED2E38"/>
    <w:rsid w:val="00ED3EF0"/>
    <w:rsid w:val="00ED56D9"/>
    <w:rsid w:val="00ED7521"/>
    <w:rsid w:val="00ED7FD9"/>
    <w:rsid w:val="00EE14F3"/>
    <w:rsid w:val="00EE2947"/>
    <w:rsid w:val="00EE7CD4"/>
    <w:rsid w:val="00EE7FE2"/>
    <w:rsid w:val="00EF09A2"/>
    <w:rsid w:val="00EF4646"/>
    <w:rsid w:val="00EF7DDA"/>
    <w:rsid w:val="00F02AE8"/>
    <w:rsid w:val="00F06388"/>
    <w:rsid w:val="00F100F8"/>
    <w:rsid w:val="00F10580"/>
    <w:rsid w:val="00F110B4"/>
    <w:rsid w:val="00F17B91"/>
    <w:rsid w:val="00F208AF"/>
    <w:rsid w:val="00F26637"/>
    <w:rsid w:val="00F32F95"/>
    <w:rsid w:val="00F35ED5"/>
    <w:rsid w:val="00F411F2"/>
    <w:rsid w:val="00F429A6"/>
    <w:rsid w:val="00F46770"/>
    <w:rsid w:val="00F50EE3"/>
    <w:rsid w:val="00F53689"/>
    <w:rsid w:val="00F55A10"/>
    <w:rsid w:val="00F56E07"/>
    <w:rsid w:val="00F56F2E"/>
    <w:rsid w:val="00F62649"/>
    <w:rsid w:val="00F72A99"/>
    <w:rsid w:val="00F73640"/>
    <w:rsid w:val="00F763E2"/>
    <w:rsid w:val="00F76531"/>
    <w:rsid w:val="00F77FF1"/>
    <w:rsid w:val="00F82B9C"/>
    <w:rsid w:val="00F83BE3"/>
    <w:rsid w:val="00F843FA"/>
    <w:rsid w:val="00F91F2F"/>
    <w:rsid w:val="00F93F2A"/>
    <w:rsid w:val="00FA606E"/>
    <w:rsid w:val="00FB4B2F"/>
    <w:rsid w:val="00FB7DCE"/>
    <w:rsid w:val="00FD13E0"/>
    <w:rsid w:val="00FD30DD"/>
    <w:rsid w:val="00FD4046"/>
    <w:rsid w:val="00FD46B2"/>
    <w:rsid w:val="00FD5CB7"/>
    <w:rsid w:val="00FD6401"/>
    <w:rsid w:val="00FD67ED"/>
    <w:rsid w:val="00FD792F"/>
    <w:rsid w:val="00FE6E36"/>
    <w:rsid w:val="00FF572B"/>
    <w:rsid w:val="00FF6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AF532"/>
  <w15:docId w15:val="{0662B3F0-B7DB-40C5-828E-9E7C921F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0DD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84BC3"/>
    <w:pPr>
      <w:keepNext/>
      <w:keepLines/>
      <w:widowControl/>
      <w:autoSpaceDE/>
      <w:autoSpaceDN/>
      <w:adjustRightInd/>
      <w:spacing w:after="240"/>
      <w:ind w:left="432" w:hanging="432"/>
      <w:jc w:val="both"/>
      <w:outlineLvl w:val="0"/>
    </w:pPr>
    <w:rPr>
      <w:rFonts w:ascii="Verdana" w:eastAsiaTheme="majorEastAsia" w:hAnsi="Verdana" w:cstheme="majorBidi"/>
      <w:b/>
      <w:bCs/>
      <w:szCs w:val="28"/>
    </w:rPr>
  </w:style>
  <w:style w:type="paragraph" w:styleId="2">
    <w:name w:val="heading 2"/>
    <w:basedOn w:val="a"/>
    <w:next w:val="a"/>
    <w:link w:val="20"/>
    <w:unhideWhenUsed/>
    <w:qFormat/>
    <w:rsid w:val="0054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63DD3"/>
    <w:pPr>
      <w:keepNext/>
      <w:widowControl/>
      <w:autoSpaceDE/>
      <w:autoSpaceDN/>
      <w:adjustRightInd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A63DD3"/>
    <w:pPr>
      <w:keepNext/>
      <w:widowControl/>
      <w:suppressAutoHyphens/>
      <w:autoSpaceDE/>
      <w:autoSpaceDN/>
      <w:adjustRightInd/>
      <w:ind w:firstLine="340"/>
      <w:jc w:val="both"/>
      <w:outlineLvl w:val="3"/>
    </w:pPr>
    <w:rPr>
      <w:b/>
      <w:lang w:eastAsia="en-US"/>
    </w:rPr>
  </w:style>
  <w:style w:type="paragraph" w:styleId="5">
    <w:name w:val="heading 5"/>
    <w:basedOn w:val="a"/>
    <w:next w:val="a"/>
    <w:link w:val="50"/>
    <w:unhideWhenUsed/>
    <w:qFormat/>
    <w:rsid w:val="00584BC3"/>
    <w:pPr>
      <w:keepNext/>
      <w:keepLines/>
      <w:widowControl/>
      <w:autoSpaceDE/>
      <w:autoSpaceDN/>
      <w:adjustRightInd/>
      <w:spacing w:after="240"/>
      <w:jc w:val="both"/>
      <w:outlineLvl w:val="4"/>
    </w:pPr>
    <w:rPr>
      <w:rFonts w:ascii="Verdana" w:eastAsiaTheme="majorEastAsia" w:hAnsi="Verdana" w:cstheme="majorBidi"/>
      <w:b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584BC3"/>
    <w:pPr>
      <w:keepNext/>
      <w:keepLines/>
      <w:widowControl/>
      <w:autoSpaceDE/>
      <w:autoSpaceDN/>
      <w:adjustRightInd/>
      <w:spacing w:before="200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84BC3"/>
    <w:pPr>
      <w:keepNext/>
      <w:keepLines/>
      <w:widowControl/>
      <w:autoSpaceDE/>
      <w:autoSpaceDN/>
      <w:adjustRightInd/>
      <w:spacing w:before="20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584BC3"/>
    <w:pPr>
      <w:keepNext/>
      <w:keepLines/>
      <w:widowControl/>
      <w:autoSpaceDE/>
      <w:autoSpaceDN/>
      <w:adjustRightInd/>
      <w:spacing w:before="20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84BC3"/>
    <w:pPr>
      <w:keepNext/>
      <w:keepLines/>
      <w:widowControl/>
      <w:autoSpaceDE/>
      <w:autoSpaceDN/>
      <w:adjustRightInd/>
      <w:spacing w:before="20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BC3"/>
    <w:rPr>
      <w:rFonts w:ascii="Verdana" w:eastAsiaTheme="majorEastAsia" w:hAnsi="Verdana" w:cstheme="majorBidi"/>
      <w:b/>
      <w:bCs/>
      <w:sz w:val="24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543D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A63DD3"/>
    <w:rPr>
      <w:rFonts w:hAnsi="Arial" w:cs="Arial"/>
      <w:b/>
      <w:bCs/>
      <w:sz w:val="22"/>
      <w:szCs w:val="22"/>
      <w:lang w:val="ru-RU" w:eastAsia="ru-RU"/>
    </w:rPr>
  </w:style>
  <w:style w:type="character" w:customStyle="1" w:styleId="40">
    <w:name w:val="Заголовок 4 Знак"/>
    <w:basedOn w:val="a0"/>
    <w:link w:val="4"/>
    <w:rsid w:val="00A63DD3"/>
    <w:rPr>
      <w:rFonts w:hAnsi="Arial" w:cs="Arial"/>
      <w:b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rsid w:val="00584BC3"/>
    <w:rPr>
      <w:rFonts w:ascii="Verdana" w:eastAsiaTheme="majorEastAsia" w:hAnsi="Verdana" w:cstheme="majorBidi"/>
      <w:b/>
      <w:lang w:val="ru-RU" w:eastAsia="ru-RU"/>
    </w:rPr>
  </w:style>
  <w:style w:type="character" w:customStyle="1" w:styleId="60">
    <w:name w:val="Заголовок 6 Знак"/>
    <w:basedOn w:val="a0"/>
    <w:link w:val="6"/>
    <w:rsid w:val="00584BC3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584BC3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584BC3"/>
    <w:rPr>
      <w:rFonts w:asciiTheme="majorHAnsi" w:eastAsiaTheme="majorEastAsia" w:hAnsiTheme="majorHAnsi" w:cstheme="majorBidi"/>
      <w:color w:val="404040" w:themeColor="text1" w:themeTint="BF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584BC3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paragraph" w:customStyle="1" w:styleId="Style1">
    <w:name w:val="Style1"/>
    <w:basedOn w:val="a"/>
    <w:uiPriority w:val="99"/>
    <w:rsid w:val="00FD30DD"/>
  </w:style>
  <w:style w:type="paragraph" w:customStyle="1" w:styleId="Style2">
    <w:name w:val="Style2"/>
    <w:basedOn w:val="a"/>
    <w:uiPriority w:val="99"/>
    <w:rsid w:val="00FD30DD"/>
    <w:pPr>
      <w:spacing w:line="240" w:lineRule="exact"/>
      <w:jc w:val="both"/>
    </w:pPr>
  </w:style>
  <w:style w:type="paragraph" w:customStyle="1" w:styleId="Style3">
    <w:name w:val="Style3"/>
    <w:basedOn w:val="a"/>
    <w:uiPriority w:val="99"/>
    <w:rsid w:val="00FD30DD"/>
    <w:pPr>
      <w:spacing w:line="389" w:lineRule="exact"/>
    </w:pPr>
  </w:style>
  <w:style w:type="paragraph" w:customStyle="1" w:styleId="Style4">
    <w:name w:val="Style4"/>
    <w:basedOn w:val="a"/>
    <w:uiPriority w:val="99"/>
    <w:rsid w:val="00FD30DD"/>
    <w:pPr>
      <w:spacing w:line="187" w:lineRule="exact"/>
      <w:jc w:val="both"/>
    </w:pPr>
  </w:style>
  <w:style w:type="paragraph" w:customStyle="1" w:styleId="Style5">
    <w:name w:val="Style5"/>
    <w:basedOn w:val="a"/>
    <w:uiPriority w:val="99"/>
    <w:rsid w:val="00FD30DD"/>
  </w:style>
  <w:style w:type="paragraph" w:customStyle="1" w:styleId="Style6">
    <w:name w:val="Style6"/>
    <w:basedOn w:val="a"/>
    <w:uiPriority w:val="99"/>
    <w:rsid w:val="00FD30DD"/>
    <w:pPr>
      <w:spacing w:line="188" w:lineRule="exact"/>
      <w:jc w:val="both"/>
    </w:pPr>
  </w:style>
  <w:style w:type="paragraph" w:customStyle="1" w:styleId="Style7">
    <w:name w:val="Style7"/>
    <w:basedOn w:val="a"/>
    <w:uiPriority w:val="99"/>
    <w:rsid w:val="00FD30DD"/>
    <w:pPr>
      <w:spacing w:line="187" w:lineRule="exact"/>
      <w:ind w:hanging="106"/>
      <w:jc w:val="both"/>
    </w:pPr>
  </w:style>
  <w:style w:type="paragraph" w:customStyle="1" w:styleId="Style8">
    <w:name w:val="Style8"/>
    <w:basedOn w:val="a"/>
    <w:uiPriority w:val="99"/>
    <w:rsid w:val="00FD30DD"/>
    <w:pPr>
      <w:spacing w:line="187" w:lineRule="exact"/>
      <w:ind w:firstLine="1320"/>
    </w:pPr>
  </w:style>
  <w:style w:type="paragraph" w:customStyle="1" w:styleId="Style9">
    <w:name w:val="Style9"/>
    <w:basedOn w:val="a"/>
    <w:uiPriority w:val="99"/>
    <w:rsid w:val="00FD30DD"/>
  </w:style>
  <w:style w:type="paragraph" w:customStyle="1" w:styleId="Style10">
    <w:name w:val="Style10"/>
    <w:basedOn w:val="a"/>
    <w:uiPriority w:val="99"/>
    <w:rsid w:val="00FD30DD"/>
  </w:style>
  <w:style w:type="paragraph" w:customStyle="1" w:styleId="Style11">
    <w:name w:val="Style11"/>
    <w:basedOn w:val="a"/>
    <w:uiPriority w:val="99"/>
    <w:rsid w:val="00FD30DD"/>
  </w:style>
  <w:style w:type="paragraph" w:customStyle="1" w:styleId="Style12">
    <w:name w:val="Style12"/>
    <w:basedOn w:val="a"/>
    <w:uiPriority w:val="99"/>
    <w:rsid w:val="00FD30DD"/>
  </w:style>
  <w:style w:type="paragraph" w:customStyle="1" w:styleId="Style13">
    <w:name w:val="Style13"/>
    <w:basedOn w:val="a"/>
    <w:uiPriority w:val="99"/>
    <w:rsid w:val="00FD30DD"/>
    <w:pPr>
      <w:spacing w:line="187" w:lineRule="exact"/>
    </w:pPr>
  </w:style>
  <w:style w:type="paragraph" w:customStyle="1" w:styleId="Style14">
    <w:name w:val="Style14"/>
    <w:basedOn w:val="a"/>
    <w:uiPriority w:val="99"/>
    <w:rsid w:val="00FD30DD"/>
    <w:pPr>
      <w:spacing w:line="187" w:lineRule="exact"/>
    </w:pPr>
  </w:style>
  <w:style w:type="paragraph" w:customStyle="1" w:styleId="Style15">
    <w:name w:val="Style15"/>
    <w:basedOn w:val="a"/>
    <w:uiPriority w:val="99"/>
    <w:rsid w:val="00FD30DD"/>
    <w:pPr>
      <w:spacing w:line="187" w:lineRule="exact"/>
      <w:jc w:val="both"/>
    </w:pPr>
  </w:style>
  <w:style w:type="paragraph" w:customStyle="1" w:styleId="Style16">
    <w:name w:val="Style16"/>
    <w:basedOn w:val="a"/>
    <w:uiPriority w:val="99"/>
    <w:rsid w:val="00FD30DD"/>
  </w:style>
  <w:style w:type="paragraph" w:customStyle="1" w:styleId="Style17">
    <w:name w:val="Style17"/>
    <w:basedOn w:val="a"/>
    <w:uiPriority w:val="99"/>
    <w:rsid w:val="00FD30DD"/>
  </w:style>
  <w:style w:type="paragraph" w:customStyle="1" w:styleId="Style18">
    <w:name w:val="Style18"/>
    <w:basedOn w:val="a"/>
    <w:uiPriority w:val="99"/>
    <w:rsid w:val="00FD30DD"/>
    <w:pPr>
      <w:spacing w:line="240" w:lineRule="exact"/>
    </w:pPr>
  </w:style>
  <w:style w:type="character" w:customStyle="1" w:styleId="FontStyle20">
    <w:name w:val="Font Style20"/>
    <w:basedOn w:val="a0"/>
    <w:uiPriority w:val="99"/>
    <w:rsid w:val="00FD30DD"/>
    <w:rPr>
      <w:rFonts w:ascii="Arial" w:hAnsi="Arial" w:cs="Arial"/>
      <w:b/>
      <w:bCs/>
      <w:spacing w:val="-20"/>
      <w:sz w:val="36"/>
      <w:szCs w:val="36"/>
    </w:rPr>
  </w:style>
  <w:style w:type="character" w:customStyle="1" w:styleId="FontStyle21">
    <w:name w:val="Font Style21"/>
    <w:basedOn w:val="a0"/>
    <w:uiPriority w:val="99"/>
    <w:rsid w:val="00FD30DD"/>
    <w:rPr>
      <w:rFonts w:ascii="Microsoft Sans Serif" w:hAnsi="Microsoft Sans Serif" w:cs="Microsoft Sans Serif"/>
      <w:b/>
      <w:bCs/>
      <w:i/>
      <w:iCs/>
      <w:spacing w:val="10"/>
      <w:sz w:val="14"/>
      <w:szCs w:val="14"/>
    </w:rPr>
  </w:style>
  <w:style w:type="character" w:customStyle="1" w:styleId="FontStyle22">
    <w:name w:val="Font Style22"/>
    <w:basedOn w:val="a0"/>
    <w:uiPriority w:val="99"/>
    <w:rsid w:val="00FD30DD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3">
    <w:name w:val="Font Style23"/>
    <w:basedOn w:val="a0"/>
    <w:uiPriority w:val="99"/>
    <w:rsid w:val="00FD30DD"/>
    <w:rPr>
      <w:rFonts w:ascii="Arial" w:hAnsi="Arial" w:cs="Arial"/>
      <w:i/>
      <w:iCs/>
      <w:sz w:val="14"/>
      <w:szCs w:val="14"/>
    </w:rPr>
  </w:style>
  <w:style w:type="character" w:customStyle="1" w:styleId="FontStyle24">
    <w:name w:val="Font Style24"/>
    <w:basedOn w:val="a0"/>
    <w:uiPriority w:val="99"/>
    <w:rsid w:val="00FD30DD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">
    <w:name w:val="Font Style25"/>
    <w:basedOn w:val="a0"/>
    <w:uiPriority w:val="99"/>
    <w:rsid w:val="00FD30DD"/>
    <w:rPr>
      <w:rFonts w:ascii="Microsoft Sans Serif" w:hAnsi="Microsoft Sans Serif" w:cs="Microsoft Sans Serif"/>
      <w:sz w:val="14"/>
      <w:szCs w:val="14"/>
    </w:rPr>
  </w:style>
  <w:style w:type="character" w:customStyle="1" w:styleId="FontStyle26">
    <w:name w:val="Font Style26"/>
    <w:basedOn w:val="a0"/>
    <w:uiPriority w:val="99"/>
    <w:rsid w:val="00FD30DD"/>
    <w:rPr>
      <w:rFonts w:ascii="Microsoft Sans Serif" w:hAnsi="Microsoft Sans Serif" w:cs="Microsoft Sans Serif"/>
      <w:sz w:val="10"/>
      <w:szCs w:val="10"/>
    </w:rPr>
  </w:style>
  <w:style w:type="character" w:customStyle="1" w:styleId="FontStyle27">
    <w:name w:val="Font Style27"/>
    <w:basedOn w:val="a0"/>
    <w:uiPriority w:val="99"/>
    <w:rsid w:val="00FD30DD"/>
    <w:rPr>
      <w:rFonts w:ascii="Microsoft Sans Serif" w:hAnsi="Microsoft Sans Serif" w:cs="Microsoft Sans Serif"/>
      <w:b/>
      <w:bCs/>
      <w:w w:val="75"/>
      <w:sz w:val="10"/>
      <w:szCs w:val="10"/>
    </w:rPr>
  </w:style>
  <w:style w:type="character" w:customStyle="1" w:styleId="FontStyle28">
    <w:name w:val="Font Style28"/>
    <w:basedOn w:val="a0"/>
    <w:uiPriority w:val="99"/>
    <w:rsid w:val="00FD30DD"/>
    <w:rPr>
      <w:rFonts w:ascii="Microsoft Sans Serif" w:hAnsi="Microsoft Sans Serif" w:cs="Microsoft Sans Serif"/>
      <w:sz w:val="18"/>
      <w:szCs w:val="18"/>
    </w:rPr>
  </w:style>
  <w:style w:type="character" w:customStyle="1" w:styleId="FontStyle29">
    <w:name w:val="Font Style29"/>
    <w:basedOn w:val="a0"/>
    <w:uiPriority w:val="99"/>
    <w:rsid w:val="00FD30DD"/>
    <w:rPr>
      <w:rFonts w:ascii="Microsoft Sans Serif" w:hAnsi="Microsoft Sans Serif" w:cs="Microsoft Sans Serif"/>
      <w:sz w:val="14"/>
      <w:szCs w:val="14"/>
    </w:rPr>
  </w:style>
  <w:style w:type="paragraph" w:styleId="a3">
    <w:name w:val="header"/>
    <w:basedOn w:val="a"/>
    <w:link w:val="a4"/>
    <w:unhideWhenUsed/>
    <w:rsid w:val="00DE0CB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DE0CB5"/>
    <w:rPr>
      <w:rFonts w:hAnsi="Arial" w:cs="Arial"/>
      <w:sz w:val="24"/>
      <w:szCs w:val="24"/>
    </w:rPr>
  </w:style>
  <w:style w:type="paragraph" w:styleId="a5">
    <w:name w:val="footer"/>
    <w:basedOn w:val="a"/>
    <w:link w:val="a6"/>
    <w:unhideWhenUsed/>
    <w:rsid w:val="00DE0CB5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rsid w:val="00DE0CB5"/>
    <w:rPr>
      <w:rFonts w:hAnsi="Arial" w:cs="Arial"/>
      <w:sz w:val="24"/>
      <w:szCs w:val="24"/>
    </w:rPr>
  </w:style>
  <w:style w:type="character" w:customStyle="1" w:styleId="FontStyle33">
    <w:name w:val="Font Style33"/>
    <w:basedOn w:val="a0"/>
    <w:uiPriority w:val="99"/>
    <w:rsid w:val="00072F81"/>
    <w:rPr>
      <w:rFonts w:ascii="Arial Narrow" w:hAnsi="Arial Narrow" w:cs="Arial Narrow"/>
      <w:sz w:val="18"/>
      <w:szCs w:val="18"/>
    </w:rPr>
  </w:style>
  <w:style w:type="paragraph" w:customStyle="1" w:styleId="Default">
    <w:name w:val="Default"/>
    <w:rsid w:val="00A63D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7">
    <w:name w:val="Îáû÷íûé"/>
    <w:rsid w:val="00CC509C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styleId="21">
    <w:name w:val="Body Text 2"/>
    <w:basedOn w:val="a"/>
    <w:link w:val="22"/>
    <w:semiHidden/>
    <w:rsid w:val="002E74AC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2E74AC"/>
    <w:rPr>
      <w:rFonts w:ascii="Times New Roman" w:hAnsi="Times New Roman"/>
      <w:sz w:val="24"/>
      <w:lang w:val="ru-RU"/>
    </w:rPr>
  </w:style>
  <w:style w:type="paragraph" w:customStyle="1" w:styleId="23">
    <w:name w:val="Çàãîëîâîê 2"/>
    <w:basedOn w:val="a"/>
    <w:next w:val="a"/>
    <w:rsid w:val="002E74AC"/>
    <w:pPr>
      <w:keepNext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basedOn w:val="a0"/>
    <w:uiPriority w:val="99"/>
    <w:rsid w:val="00D80826"/>
    <w:rPr>
      <w:rFonts w:ascii="Arial Unicode MS" w:eastAsia="Arial Unicode MS" w:cs="Arial Unicode MS"/>
      <w:sz w:val="10"/>
      <w:szCs w:val="10"/>
    </w:rPr>
  </w:style>
  <w:style w:type="character" w:styleId="a8">
    <w:name w:val="annotation reference"/>
    <w:basedOn w:val="a0"/>
    <w:semiHidden/>
    <w:unhideWhenUsed/>
    <w:rsid w:val="002C60F3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2C60F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2C60F3"/>
    <w:rPr>
      <w:rFonts w:hAnsi="Arial" w:cs="Arial"/>
      <w:lang w:val="ru-RU" w:eastAsia="ru-RU"/>
    </w:rPr>
  </w:style>
  <w:style w:type="paragraph" w:styleId="ab">
    <w:name w:val="annotation subject"/>
    <w:basedOn w:val="a9"/>
    <w:next w:val="a9"/>
    <w:link w:val="ac"/>
    <w:semiHidden/>
    <w:unhideWhenUsed/>
    <w:rsid w:val="002C60F3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2C60F3"/>
    <w:rPr>
      <w:rFonts w:hAnsi="Arial" w:cs="Arial"/>
      <w:b/>
      <w:bCs/>
      <w:lang w:val="ru-RU" w:eastAsia="ru-RU"/>
    </w:rPr>
  </w:style>
  <w:style w:type="paragraph" w:styleId="ad">
    <w:name w:val="Balloon Text"/>
    <w:basedOn w:val="a"/>
    <w:link w:val="ae"/>
    <w:semiHidden/>
    <w:unhideWhenUsed/>
    <w:rsid w:val="002C60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60F3"/>
    <w:rPr>
      <w:rFonts w:ascii="Tahoma" w:hAnsi="Tahoma" w:cs="Tahoma"/>
      <w:sz w:val="16"/>
      <w:szCs w:val="16"/>
      <w:lang w:val="ru-RU" w:eastAsia="ru-RU"/>
    </w:rPr>
  </w:style>
  <w:style w:type="character" w:customStyle="1" w:styleId="hps">
    <w:name w:val="hps"/>
    <w:basedOn w:val="a0"/>
    <w:rsid w:val="003D2184"/>
  </w:style>
  <w:style w:type="paragraph" w:customStyle="1" w:styleId="Standard">
    <w:name w:val="Standard"/>
    <w:rsid w:val="00181094"/>
    <w:pPr>
      <w:suppressAutoHyphens/>
      <w:autoSpaceDN w:val="0"/>
      <w:textAlignment w:val="baseline"/>
    </w:pPr>
    <w:rPr>
      <w:rFonts w:ascii="Times New Roman" w:eastAsia="SimSun" w:hAnsi="Times New Roman" w:cs="Mangal"/>
      <w:color w:val="000000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F35ED5"/>
    <w:pPr>
      <w:widowControl/>
      <w:suppressAutoHyphens/>
      <w:autoSpaceDE/>
      <w:autoSpaceDN/>
      <w:adjustRightInd/>
    </w:pPr>
    <w:rPr>
      <w:rFonts w:ascii="Times New Roman" w:eastAsia="SimSun" w:hAnsi="Times New Roman" w:cs="Mangal"/>
      <w:color w:val="000000"/>
      <w:kern w:val="1"/>
      <w:lang w:val="en-US" w:eastAsia="hi-IN" w:bidi="hi-IN"/>
    </w:rPr>
  </w:style>
  <w:style w:type="paragraph" w:styleId="af0">
    <w:name w:val="Revision"/>
    <w:hidden/>
    <w:uiPriority w:val="99"/>
    <w:semiHidden/>
    <w:rsid w:val="00E8618F"/>
    <w:rPr>
      <w:rFonts w:hAnsi="Arial" w:cs="Arial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6E60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E6046"/>
    <w:rPr>
      <w:rFonts w:hAnsi="Arial" w:cs="Arial"/>
      <w:sz w:val="16"/>
      <w:szCs w:val="16"/>
      <w:lang w:val="ru-RU" w:eastAsia="ru-RU"/>
    </w:rPr>
  </w:style>
  <w:style w:type="paragraph" w:customStyle="1" w:styleId="Textbodyindent">
    <w:name w:val="Text body indent"/>
    <w:basedOn w:val="Standard"/>
    <w:rsid w:val="006E6046"/>
    <w:pPr>
      <w:ind w:left="283"/>
      <w:jc w:val="both"/>
    </w:pPr>
    <w:rPr>
      <w:rFonts w:ascii="Arial" w:hAnsi="Arial"/>
      <w:szCs w:val="20"/>
      <w:lang w:val="ru-RU"/>
    </w:rPr>
  </w:style>
  <w:style w:type="table" w:styleId="af1">
    <w:name w:val="Table Grid"/>
    <w:basedOn w:val="a1"/>
    <w:uiPriority w:val="59"/>
    <w:rsid w:val="00235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1"/>
    <w:basedOn w:val="a1"/>
    <w:uiPriority w:val="99"/>
    <w:rsid w:val="00543D38"/>
    <w:rPr>
      <w:rFonts w:ascii="Verdana" w:hAnsi="Verdana"/>
      <w:color w:val="000000"/>
      <w:sz w:val="18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af2">
    <w:name w:val="page number"/>
    <w:basedOn w:val="a0"/>
    <w:rsid w:val="00584BC3"/>
  </w:style>
  <w:style w:type="paragraph" w:styleId="af3">
    <w:name w:val="caption"/>
    <w:basedOn w:val="a"/>
    <w:next w:val="a"/>
    <w:unhideWhenUsed/>
    <w:qFormat/>
    <w:rsid w:val="00584BC3"/>
    <w:pPr>
      <w:keepNext/>
      <w:widowControl/>
      <w:tabs>
        <w:tab w:val="left" w:pos="1701"/>
      </w:tabs>
      <w:autoSpaceDE/>
      <w:autoSpaceDN/>
      <w:adjustRightInd/>
      <w:spacing w:after="200"/>
      <w:jc w:val="both"/>
    </w:pPr>
    <w:rPr>
      <w:rFonts w:ascii="Verdana" w:hAnsi="Verdana" w:cs="Times New Roman"/>
      <w:b/>
      <w:bCs/>
      <w:sz w:val="20"/>
      <w:szCs w:val="18"/>
    </w:rPr>
  </w:style>
  <w:style w:type="paragraph" w:styleId="af4">
    <w:name w:val="table of figures"/>
    <w:basedOn w:val="a"/>
    <w:next w:val="a"/>
    <w:uiPriority w:val="99"/>
    <w:unhideWhenUsed/>
    <w:rsid w:val="00584BC3"/>
    <w:pPr>
      <w:widowControl/>
      <w:autoSpaceDE/>
      <w:autoSpaceDN/>
      <w:adjustRightInd/>
      <w:jc w:val="both"/>
    </w:pPr>
    <w:rPr>
      <w:rFonts w:ascii="Verdana" w:hAnsi="Verdana" w:cs="Times New Roman"/>
      <w:sz w:val="20"/>
      <w:szCs w:val="20"/>
    </w:rPr>
  </w:style>
  <w:style w:type="character" w:styleId="af5">
    <w:name w:val="Hyperlink"/>
    <w:basedOn w:val="a0"/>
    <w:uiPriority w:val="99"/>
    <w:unhideWhenUsed/>
    <w:rsid w:val="00584BC3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584BC3"/>
    <w:pPr>
      <w:widowControl/>
      <w:tabs>
        <w:tab w:val="right" w:leader="dot" w:pos="9346"/>
      </w:tabs>
      <w:autoSpaceDE/>
      <w:autoSpaceDN/>
      <w:adjustRightInd/>
      <w:jc w:val="both"/>
    </w:pPr>
    <w:rPr>
      <w:rFonts w:ascii="Verdana" w:hAnsi="Verdana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584BC3"/>
    <w:pPr>
      <w:widowControl/>
      <w:tabs>
        <w:tab w:val="right" w:leader="dot" w:pos="9346"/>
      </w:tabs>
      <w:autoSpaceDE/>
      <w:autoSpaceDN/>
      <w:adjustRightInd/>
      <w:ind w:left="198"/>
      <w:jc w:val="both"/>
    </w:pPr>
    <w:rPr>
      <w:rFonts w:ascii="Verdana" w:hAnsi="Verdana" w:cs="Times New Roman"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584BC3"/>
    <w:pPr>
      <w:widowControl/>
      <w:tabs>
        <w:tab w:val="right" w:leader="dot" w:pos="9346"/>
      </w:tabs>
      <w:autoSpaceDE/>
      <w:autoSpaceDN/>
      <w:adjustRightInd/>
      <w:ind w:left="403"/>
      <w:jc w:val="both"/>
    </w:pPr>
    <w:rPr>
      <w:rFonts w:ascii="Verdana" w:hAnsi="Verdana" w:cs="Times New Roman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584BC3"/>
    <w:pPr>
      <w:widowControl/>
      <w:tabs>
        <w:tab w:val="right" w:leader="dot" w:pos="9346"/>
      </w:tabs>
      <w:autoSpaceDE/>
      <w:autoSpaceDN/>
      <w:adjustRightInd/>
      <w:ind w:left="601"/>
      <w:jc w:val="both"/>
    </w:pPr>
    <w:rPr>
      <w:rFonts w:ascii="Verdana" w:hAnsi="Verdana" w:cs="Times New Roman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584BC3"/>
    <w:pPr>
      <w:widowControl/>
      <w:tabs>
        <w:tab w:val="right" w:leader="dot" w:pos="9346"/>
      </w:tabs>
      <w:autoSpaceDE/>
      <w:autoSpaceDN/>
      <w:adjustRightInd/>
      <w:ind w:left="799"/>
      <w:jc w:val="both"/>
    </w:pPr>
    <w:rPr>
      <w:rFonts w:ascii="Verdana" w:hAnsi="Verdana" w:cs="Times New Roman"/>
      <w:sz w:val="20"/>
      <w:szCs w:val="20"/>
    </w:rPr>
  </w:style>
  <w:style w:type="paragraph" w:styleId="af6">
    <w:name w:val="Subtitle"/>
    <w:basedOn w:val="a"/>
    <w:next w:val="a"/>
    <w:link w:val="af7"/>
    <w:qFormat/>
    <w:rsid w:val="00584BC3"/>
    <w:pPr>
      <w:widowControl/>
      <w:autoSpaceDE/>
      <w:autoSpaceDN/>
      <w:adjustRightInd/>
      <w:jc w:val="both"/>
    </w:pPr>
    <w:rPr>
      <w:rFonts w:ascii="Verdana" w:hAnsi="Verdana" w:cs="Times New Roman"/>
      <w:b/>
      <w:sz w:val="22"/>
      <w:szCs w:val="20"/>
    </w:rPr>
  </w:style>
  <w:style w:type="character" w:customStyle="1" w:styleId="af7">
    <w:name w:val="Подзаголовок Знак"/>
    <w:basedOn w:val="a0"/>
    <w:link w:val="af6"/>
    <w:rsid w:val="00584BC3"/>
    <w:rPr>
      <w:rFonts w:ascii="Verdana" w:hAnsi="Verdana"/>
      <w:b/>
      <w:sz w:val="22"/>
      <w:lang w:val="ru-RU" w:eastAsia="ru-RU"/>
    </w:rPr>
  </w:style>
  <w:style w:type="character" w:styleId="af8">
    <w:name w:val="endnote reference"/>
    <w:uiPriority w:val="99"/>
    <w:unhideWhenUsed/>
    <w:rsid w:val="00584BC3"/>
    <w:rPr>
      <w:vertAlign w:val="superscript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584BC3"/>
    <w:rPr>
      <w:rFonts w:ascii="Times New Roman" w:hAnsi="Times New Roman"/>
      <w:lang w:val="en-GB"/>
    </w:rPr>
  </w:style>
  <w:style w:type="paragraph" w:styleId="afa">
    <w:name w:val="endnote text"/>
    <w:basedOn w:val="a"/>
    <w:link w:val="af9"/>
    <w:uiPriority w:val="99"/>
    <w:semiHidden/>
    <w:unhideWhenUsed/>
    <w:rsid w:val="00584BC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GTCBodyText">
    <w:name w:val="GTC Body Text"/>
    <w:basedOn w:val="a"/>
    <w:link w:val="GTCBodyTextChar"/>
    <w:rsid w:val="00584BC3"/>
    <w:pPr>
      <w:widowControl/>
      <w:autoSpaceDE/>
      <w:autoSpaceDN/>
      <w:adjustRightInd/>
      <w:spacing w:before="240" w:after="240" w:line="300" w:lineRule="auto"/>
      <w:jc w:val="both"/>
    </w:pPr>
    <w:rPr>
      <w:rFonts w:ascii="Times New Roman" w:hAnsi="Times New Roman" w:cs="Times New Roman"/>
      <w:lang w:val="en-US" w:eastAsia="en-US"/>
    </w:rPr>
  </w:style>
  <w:style w:type="character" w:customStyle="1" w:styleId="GTCBodyTextChar">
    <w:name w:val="GTC Body Text Char"/>
    <w:basedOn w:val="a0"/>
    <w:link w:val="GTCBodyText"/>
    <w:rsid w:val="00584BC3"/>
    <w:rPr>
      <w:rFonts w:ascii="Times New Roman" w:hAnsi="Times New Roman"/>
      <w:sz w:val="24"/>
      <w:szCs w:val="24"/>
    </w:rPr>
  </w:style>
  <w:style w:type="character" w:customStyle="1" w:styleId="2Arial10pt">
    <w:name w:val="Основной текст (2) + Arial;10 pt"/>
    <w:basedOn w:val="a0"/>
    <w:rsid w:val="00584BC3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5">
    <w:name w:val="Основной текст (2)_"/>
    <w:basedOn w:val="a0"/>
    <w:link w:val="26"/>
    <w:rsid w:val="00584BC3"/>
    <w:rPr>
      <w:sz w:val="22"/>
      <w:szCs w:val="22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84BC3"/>
    <w:pPr>
      <w:shd w:val="clear" w:color="auto" w:fill="FFFFFF"/>
      <w:autoSpaceDE/>
      <w:autoSpaceDN/>
      <w:adjustRightInd/>
      <w:spacing w:after="480" w:line="254" w:lineRule="exact"/>
      <w:ind w:hanging="620"/>
    </w:pPr>
    <w:rPr>
      <w:rFonts w:hAnsi="Calibri" w:cs="Times New Roman"/>
      <w:sz w:val="22"/>
      <w:szCs w:val="22"/>
      <w:lang w:val="en-US" w:eastAsia="en-US"/>
    </w:rPr>
  </w:style>
  <w:style w:type="character" w:customStyle="1" w:styleId="295pt">
    <w:name w:val="Основной текст (2) + 9;5 pt;Курсив"/>
    <w:basedOn w:val="25"/>
    <w:rsid w:val="00584BC3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210pt">
    <w:name w:val="Основной текст (2) + 10 pt"/>
    <w:basedOn w:val="25"/>
    <w:rsid w:val="00584BC3"/>
    <w:rPr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10pt0">
    <w:name w:val="Основной текст (2) + 10 pt;Полужирный"/>
    <w:basedOn w:val="25"/>
    <w:rsid w:val="00584B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10pt1">
    <w:name w:val="Основной текст (2) + 10 pt;Полужирный;Малые прописные"/>
    <w:basedOn w:val="25"/>
    <w:rsid w:val="00584BC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table" w:customStyle="1" w:styleId="110">
    <w:name w:val="Стиль11"/>
    <w:basedOn w:val="a1"/>
    <w:uiPriority w:val="99"/>
    <w:rsid w:val="00E010B2"/>
    <w:rPr>
      <w:rFonts w:ascii="Verdana" w:hAnsi="Verdana"/>
      <w:color w:val="000000"/>
      <w:sz w:val="18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afb">
    <w:name w:val="Placeholder Text"/>
    <w:basedOn w:val="a0"/>
    <w:uiPriority w:val="99"/>
    <w:semiHidden/>
    <w:rsid w:val="00613D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7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8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4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67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3551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37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8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3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5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97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5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8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6CCC66954FB4F9DC15E9850032318" ma:contentTypeVersion="11" ma:contentTypeDescription="Create a new document." ma:contentTypeScope="" ma:versionID="94a090323f5d9acf7ce842a90178ad11">
  <xsd:schema xmlns:xsd="http://www.w3.org/2001/XMLSchema" xmlns:xs="http://www.w3.org/2001/XMLSchema" xmlns:p="http://schemas.microsoft.com/office/2006/metadata/properties" xmlns:ns2="90373476-786d-4b1e-ba12-8f7ebb31392d" xmlns:ns3="3ab3da95-b8ac-4b60-83eb-0594b0f86a7a" targetNamespace="http://schemas.microsoft.com/office/2006/metadata/properties" ma:root="true" ma:fieldsID="6ce14ce39d233608e5dbfefc6c795868" ns2:_="" ns3:_="">
    <xsd:import namespace="90373476-786d-4b1e-ba12-8f7ebb31392d"/>
    <xsd:import namespace="3ab3da95-b8ac-4b60-83eb-0594b0f86a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73476-786d-4b1e-ba12-8f7ebb313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3da95-b8ac-4b60-83eb-0594b0f86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199D44-09C5-4EA5-B63C-16059ED5D2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8C0B54-CCBE-4910-ABEB-EFA423FC01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A077F4-B671-41C7-B1C9-0876D5479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73476-786d-4b1e-ba12-8f7ebb31392d"/>
    <ds:schemaRef ds:uri="3ab3da95-b8ac-4b60-83eb-0594b0f86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26A7CF-12E6-41C6-98AC-CAAAAD384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9221</Words>
  <Characters>52565</Characters>
  <Application>Microsoft Office Word</Application>
  <DocSecurity>0</DocSecurity>
  <Lines>438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968830.indd</vt:lpstr>
      <vt:lpstr>968830.indd</vt:lpstr>
    </vt:vector>
  </TitlesOfParts>
  <Company>Krokoz™ Inc.</Company>
  <LinksUpToDate>false</LinksUpToDate>
  <CharactersWithSpaces>61663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968830.indd</dc:title>
  <dc:creator>sa-jnjru-janrecep</dc:creator>
  <cp:lastModifiedBy>Eva Eva</cp:lastModifiedBy>
  <cp:revision>4</cp:revision>
  <cp:lastPrinted>2014-04-11T11:08:00Z</cp:lastPrinted>
  <dcterms:created xsi:type="dcterms:W3CDTF">2022-07-26T09:29:00Z</dcterms:created>
  <dcterms:modified xsi:type="dcterms:W3CDTF">2022-08-04T08:57:00Z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0x010100BF66CCC66954FB4F9DC15E9850032318</vt:lpwstr>
  </property>
</Properties>
</file>