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FCFF" w14:textId="77777777" w:rsidR="00DC5A2F" w:rsidRPr="00E7140E" w:rsidRDefault="005E1501" w:rsidP="00C97D1D">
      <w:pPr>
        <w:pStyle w:val="NoSpacing"/>
        <w:rPr>
          <w:sz w:val="20"/>
          <w:szCs w:val="20"/>
        </w:rPr>
      </w:pPr>
      <w:r w:rsidRPr="00E7140E">
        <w:rPr>
          <w:rFonts w:eastAsia="Meiryo"/>
          <w:noProof/>
        </w:rPr>
        <w:drawing>
          <wp:anchor distT="0" distB="0" distL="114300" distR="114300" simplePos="0" relativeHeight="251659264" behindDoc="0" locked="0" layoutInCell="1" allowOverlap="1" wp14:anchorId="4799C27F" wp14:editId="70C75980">
            <wp:simplePos x="0" y="0"/>
            <wp:positionH relativeFrom="margin">
              <wp:posOffset>4278435</wp:posOffset>
            </wp:positionH>
            <wp:positionV relativeFrom="paragraph">
              <wp:posOffset>-392430</wp:posOffset>
            </wp:positionV>
            <wp:extent cx="1633220" cy="692754"/>
            <wp:effectExtent l="0" t="0" r="5080" b="0"/>
            <wp:wrapNone/>
            <wp:docPr id="3" name="図 3" descr="\\NCSJPTOFPC01.ap.jnj.com\janhome$\NKishiwa\Brand Guideline, Template\Logo guideline\jsn_logo_prof_vert_color_cmy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CSJPTOFPC01.ap.jnj.com\janhome$\NKishiwa\Brand Guideline, Template\Logo guideline\jsn_logo_prof_vert_color_cmyk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69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7B368" w14:textId="77777777" w:rsidR="00DC5A2F" w:rsidRPr="00E7140E" w:rsidRDefault="00DC5A2F" w:rsidP="00DC5A2F">
      <w:pPr>
        <w:ind w:right="690"/>
        <w:jc w:val="right"/>
        <w:rPr>
          <w:rFonts w:ascii="Verdana" w:eastAsia="Arial" w:hAnsi="Verdana" w:cs="Arial"/>
          <w:b/>
          <w:bCs/>
          <w:spacing w:val="-2"/>
          <w:w w:val="101"/>
        </w:rPr>
      </w:pPr>
    </w:p>
    <w:p w14:paraId="4BBA5E6B" w14:textId="77777777" w:rsidR="005E1501" w:rsidRPr="00E7140E" w:rsidRDefault="005E1501" w:rsidP="00DC5A2F">
      <w:pPr>
        <w:ind w:right="690"/>
        <w:jc w:val="right"/>
        <w:rPr>
          <w:rFonts w:ascii="Verdana" w:eastAsia="Arial" w:hAnsi="Verdana" w:cs="Arial"/>
          <w:b/>
          <w:bCs/>
          <w:spacing w:val="-2"/>
          <w:w w:val="101"/>
        </w:rPr>
      </w:pPr>
    </w:p>
    <w:p w14:paraId="47C50D35" w14:textId="77777777" w:rsidR="00DC5A2F" w:rsidRPr="00913686" w:rsidRDefault="00DC5A2F" w:rsidP="00DC5A2F">
      <w:pPr>
        <w:ind w:right="690"/>
        <w:jc w:val="right"/>
        <w:rPr>
          <w:rFonts w:ascii="Verdana" w:eastAsia="Arial" w:hAnsi="Verdana" w:cs="Arial"/>
          <w:sz w:val="22"/>
          <w:szCs w:val="22"/>
        </w:rPr>
      </w:pPr>
      <w:r w:rsidRPr="00913686">
        <w:rPr>
          <w:rFonts w:ascii="Verdana" w:eastAsia="Arial" w:hAnsi="Verdana" w:cs="Arial"/>
          <w:b/>
          <w:bCs/>
          <w:w w:val="101"/>
          <w:sz w:val="22"/>
          <w:szCs w:val="22"/>
        </w:rPr>
        <w:t>Контакт для СМИ:</w:t>
      </w:r>
    </w:p>
    <w:p w14:paraId="6D987807" w14:textId="77777777" w:rsidR="00DC5A2F" w:rsidRPr="00913686" w:rsidRDefault="00DC5A2F" w:rsidP="00DC5A2F">
      <w:pPr>
        <w:ind w:right="690"/>
        <w:jc w:val="right"/>
        <w:rPr>
          <w:rFonts w:ascii="Verdana" w:eastAsia="Arial" w:hAnsi="Verdana" w:cs="Arial"/>
          <w:spacing w:val="-2"/>
          <w:sz w:val="22"/>
          <w:szCs w:val="22"/>
        </w:rPr>
      </w:pPr>
      <w:r w:rsidRPr="00913686">
        <w:rPr>
          <w:rFonts w:ascii="Verdana" w:eastAsia="Arial" w:hAnsi="Verdana" w:cs="Arial"/>
          <w:spacing w:val="-2"/>
          <w:sz w:val="22"/>
          <w:szCs w:val="22"/>
        </w:rPr>
        <w:t xml:space="preserve">Юлия </w:t>
      </w:r>
      <w:proofErr w:type="spellStart"/>
      <w:r w:rsidRPr="00913686">
        <w:rPr>
          <w:rFonts w:ascii="Verdana" w:eastAsia="Arial" w:hAnsi="Verdana" w:cs="Arial"/>
          <w:spacing w:val="-2"/>
          <w:sz w:val="22"/>
          <w:szCs w:val="22"/>
        </w:rPr>
        <w:t>Весенёва</w:t>
      </w:r>
      <w:proofErr w:type="spellEnd"/>
    </w:p>
    <w:p w14:paraId="0D419337" w14:textId="77777777" w:rsidR="00DC5A2F" w:rsidRPr="00913686" w:rsidRDefault="00786D8E" w:rsidP="00DC5A2F">
      <w:pPr>
        <w:ind w:right="690"/>
        <w:jc w:val="right"/>
        <w:rPr>
          <w:rFonts w:ascii="Verdana" w:eastAsia="Arial" w:hAnsi="Verdana" w:cs="Arial"/>
          <w:spacing w:val="-2"/>
          <w:sz w:val="22"/>
          <w:szCs w:val="22"/>
        </w:rPr>
      </w:pPr>
      <w:hyperlink r:id="rId9" w:history="1">
        <w:r w:rsidR="00DC5A2F" w:rsidRPr="00913686">
          <w:rPr>
            <w:rStyle w:val="Hyperlink"/>
            <w:rFonts w:ascii="Verdana" w:eastAsia="Arial" w:hAnsi="Verdana" w:cs="Arial"/>
            <w:sz w:val="22"/>
            <w:szCs w:val="22"/>
            <w:lang w:val="en"/>
          </w:rPr>
          <w:t>YVesenyo</w:t>
        </w:r>
        <w:r w:rsidR="00DC5A2F" w:rsidRPr="00913686">
          <w:rPr>
            <w:rStyle w:val="Hyperlink"/>
            <w:rFonts w:ascii="Verdana" w:eastAsia="Arial" w:hAnsi="Verdana" w:cs="Arial"/>
            <w:sz w:val="22"/>
            <w:szCs w:val="22"/>
          </w:rPr>
          <w:t>@</w:t>
        </w:r>
        <w:r w:rsidR="00DC5A2F" w:rsidRPr="00913686">
          <w:rPr>
            <w:rStyle w:val="Hyperlink"/>
            <w:rFonts w:ascii="Verdana" w:eastAsia="Arial" w:hAnsi="Verdana" w:cs="Arial"/>
            <w:sz w:val="22"/>
            <w:szCs w:val="22"/>
            <w:lang w:val="en"/>
          </w:rPr>
          <w:t>its</w:t>
        </w:r>
        <w:r w:rsidR="00DC5A2F" w:rsidRPr="00913686">
          <w:rPr>
            <w:rStyle w:val="Hyperlink"/>
            <w:rFonts w:ascii="Verdana" w:eastAsia="Arial" w:hAnsi="Verdana" w:cs="Arial"/>
            <w:sz w:val="22"/>
            <w:szCs w:val="22"/>
          </w:rPr>
          <w:t>.</w:t>
        </w:r>
        <w:r w:rsidR="00DC5A2F" w:rsidRPr="00913686">
          <w:rPr>
            <w:rStyle w:val="Hyperlink"/>
            <w:rFonts w:ascii="Verdana" w:eastAsia="Arial" w:hAnsi="Verdana" w:cs="Arial"/>
            <w:sz w:val="22"/>
            <w:szCs w:val="22"/>
            <w:lang w:val="en"/>
          </w:rPr>
          <w:t>jnj</w:t>
        </w:r>
        <w:r w:rsidR="00DC5A2F" w:rsidRPr="00913686">
          <w:rPr>
            <w:rStyle w:val="Hyperlink"/>
            <w:rFonts w:ascii="Verdana" w:eastAsia="Arial" w:hAnsi="Verdana" w:cs="Arial"/>
            <w:sz w:val="22"/>
            <w:szCs w:val="22"/>
          </w:rPr>
          <w:t>.</w:t>
        </w:r>
        <w:r w:rsidR="00DC5A2F" w:rsidRPr="00913686">
          <w:rPr>
            <w:rStyle w:val="Hyperlink"/>
            <w:rFonts w:ascii="Verdana" w:eastAsia="Arial" w:hAnsi="Verdana" w:cs="Arial"/>
            <w:sz w:val="22"/>
            <w:szCs w:val="22"/>
            <w:lang w:val="en"/>
          </w:rPr>
          <w:t>com</w:t>
        </w:r>
      </w:hyperlink>
      <w:r w:rsidR="00DC5A2F" w:rsidRPr="00913686">
        <w:rPr>
          <w:rFonts w:ascii="Verdana" w:eastAsia="Arial" w:hAnsi="Verdana" w:cs="Arial"/>
          <w:sz w:val="22"/>
          <w:szCs w:val="22"/>
        </w:rPr>
        <w:t xml:space="preserve"> </w:t>
      </w:r>
    </w:p>
    <w:p w14:paraId="27B96366" w14:textId="77777777" w:rsidR="00DC5A2F" w:rsidRPr="00913686" w:rsidRDefault="00DC5A2F" w:rsidP="00DC5A2F">
      <w:pPr>
        <w:ind w:right="690"/>
        <w:jc w:val="right"/>
        <w:rPr>
          <w:rFonts w:ascii="Verdana" w:eastAsia="Arial" w:hAnsi="Verdana" w:cs="Arial"/>
          <w:spacing w:val="-2"/>
          <w:sz w:val="22"/>
          <w:szCs w:val="22"/>
          <w:lang w:val="fr-FR"/>
        </w:rPr>
      </w:pPr>
      <w:r w:rsidRPr="00913686">
        <w:rPr>
          <w:rFonts w:ascii="Verdana" w:eastAsia="Arial" w:hAnsi="Verdana" w:cs="Arial"/>
          <w:spacing w:val="-2"/>
          <w:sz w:val="22"/>
          <w:szCs w:val="22"/>
          <w:lang w:val="fr-FR"/>
        </w:rPr>
        <w:t>+7 495 755 8357 (</w:t>
      </w:r>
      <w:proofErr w:type="spellStart"/>
      <w:r w:rsidRPr="00913686">
        <w:rPr>
          <w:rFonts w:ascii="Verdana" w:eastAsia="Arial" w:hAnsi="Verdana" w:cs="Arial"/>
          <w:spacing w:val="-2"/>
          <w:sz w:val="22"/>
          <w:szCs w:val="22"/>
          <w:lang w:val="fr-FR"/>
        </w:rPr>
        <w:t>доб</w:t>
      </w:r>
      <w:proofErr w:type="spellEnd"/>
      <w:r w:rsidRPr="00913686">
        <w:rPr>
          <w:rFonts w:ascii="Verdana" w:eastAsia="Arial" w:hAnsi="Verdana" w:cs="Arial"/>
          <w:spacing w:val="-2"/>
          <w:sz w:val="22"/>
          <w:szCs w:val="22"/>
          <w:lang w:val="fr-FR"/>
        </w:rPr>
        <w:t>. 2044)</w:t>
      </w:r>
    </w:p>
    <w:p w14:paraId="0E26FF4C" w14:textId="2C6804DA" w:rsidR="00DC5A2F" w:rsidRDefault="00DC5A2F" w:rsidP="00DC5A2F">
      <w:pPr>
        <w:spacing w:before="19"/>
        <w:ind w:right="690"/>
        <w:jc w:val="center"/>
        <w:rPr>
          <w:rFonts w:ascii="Verdana" w:hAnsi="Verdana"/>
          <w:sz w:val="22"/>
          <w:szCs w:val="22"/>
          <w:lang w:val="fr-FR"/>
        </w:rPr>
      </w:pPr>
    </w:p>
    <w:p w14:paraId="2D8EDF8F" w14:textId="77777777" w:rsidR="00913686" w:rsidRPr="00913686" w:rsidRDefault="00913686" w:rsidP="00E66691">
      <w:pPr>
        <w:spacing w:before="19" w:line="360" w:lineRule="auto"/>
        <w:ind w:right="690"/>
        <w:jc w:val="center"/>
        <w:rPr>
          <w:rFonts w:ascii="Verdana" w:hAnsi="Verdana"/>
          <w:sz w:val="22"/>
          <w:szCs w:val="22"/>
          <w:lang w:val="fr-FR"/>
        </w:rPr>
      </w:pPr>
    </w:p>
    <w:p w14:paraId="7907446C" w14:textId="78E51183" w:rsidR="004B70F7" w:rsidRDefault="00B557F8" w:rsidP="000D7EA3">
      <w:pPr>
        <w:spacing w:line="276" w:lineRule="auto"/>
        <w:ind w:right="690"/>
        <w:jc w:val="center"/>
        <w:rPr>
          <w:rFonts w:ascii="Verdana" w:hAnsi="Verdana"/>
          <w:b/>
          <w:bCs/>
        </w:rPr>
      </w:pPr>
      <w:r w:rsidRPr="00B557F8">
        <w:rPr>
          <w:rFonts w:ascii="Verdana" w:hAnsi="Verdana"/>
          <w:b/>
          <w:bCs/>
        </w:rPr>
        <w:t>«</w:t>
      </w:r>
      <w:proofErr w:type="spellStart"/>
      <w:r w:rsidRPr="00B557F8">
        <w:rPr>
          <w:rFonts w:ascii="Verdana" w:hAnsi="Verdana"/>
          <w:b/>
          <w:bCs/>
        </w:rPr>
        <w:t>Янссен</w:t>
      </w:r>
      <w:proofErr w:type="spellEnd"/>
      <w:r w:rsidRPr="00B557F8">
        <w:rPr>
          <w:rFonts w:ascii="Verdana" w:hAnsi="Verdana"/>
          <w:b/>
          <w:bCs/>
        </w:rPr>
        <w:t xml:space="preserve">» объявляет о </w:t>
      </w:r>
      <w:r w:rsidR="00DB4BA3">
        <w:rPr>
          <w:rFonts w:ascii="Verdana" w:hAnsi="Verdana"/>
          <w:b/>
          <w:bCs/>
        </w:rPr>
        <w:t>регистрации нового</w:t>
      </w:r>
      <w:r w:rsidRPr="00B557F8">
        <w:rPr>
          <w:rFonts w:ascii="Verdana" w:hAnsi="Verdana"/>
          <w:b/>
          <w:bCs/>
        </w:rPr>
        <w:t xml:space="preserve"> показани</w:t>
      </w:r>
      <w:r w:rsidR="00DB4BA3">
        <w:rPr>
          <w:rFonts w:ascii="Verdana" w:hAnsi="Verdana"/>
          <w:b/>
          <w:bCs/>
        </w:rPr>
        <w:t>я</w:t>
      </w:r>
      <w:r w:rsidRPr="00B557F8">
        <w:rPr>
          <w:rFonts w:ascii="Verdana" w:hAnsi="Verdana"/>
          <w:b/>
          <w:bCs/>
        </w:rPr>
        <w:t xml:space="preserve"> к применению препарата </w:t>
      </w:r>
      <w:proofErr w:type="spellStart"/>
      <w:r w:rsidR="00262400">
        <w:rPr>
          <w:rFonts w:ascii="Verdana" w:hAnsi="Verdana"/>
          <w:b/>
          <w:bCs/>
        </w:rPr>
        <w:t>Интеленс</w:t>
      </w:r>
      <w:proofErr w:type="spellEnd"/>
      <w:r w:rsidR="00262400" w:rsidRPr="00E27669">
        <w:rPr>
          <w:rFonts w:ascii="Verdana" w:hAnsi="Verdana"/>
          <w:b/>
          <w:bCs/>
          <w:vertAlign w:val="superscript"/>
        </w:rPr>
        <w:t>®</w:t>
      </w:r>
      <w:r w:rsidR="00262400">
        <w:rPr>
          <w:rFonts w:ascii="Verdana" w:hAnsi="Verdana"/>
          <w:b/>
          <w:bCs/>
        </w:rPr>
        <w:t xml:space="preserve"> у</w:t>
      </w:r>
      <w:r w:rsidR="00DB4BA3">
        <w:rPr>
          <w:rFonts w:ascii="Verdana" w:hAnsi="Verdana"/>
          <w:b/>
          <w:bCs/>
        </w:rPr>
        <w:t xml:space="preserve"> ВИЧ-позитивных пациентов детского возраста</w:t>
      </w:r>
    </w:p>
    <w:p w14:paraId="696CD442" w14:textId="77777777" w:rsidR="00B557F8" w:rsidRDefault="00B557F8" w:rsidP="000D7EA3">
      <w:pPr>
        <w:spacing w:line="276" w:lineRule="auto"/>
        <w:ind w:right="690"/>
        <w:jc w:val="center"/>
        <w:rPr>
          <w:rFonts w:ascii="Verdana" w:hAnsi="Verdana" w:cs="Verdana"/>
          <w:i/>
          <w:sz w:val="22"/>
          <w:szCs w:val="22"/>
        </w:rPr>
      </w:pPr>
    </w:p>
    <w:p w14:paraId="29F0DED1" w14:textId="12B75303" w:rsidR="004B70F7" w:rsidRDefault="00B557F8" w:rsidP="00B557F8">
      <w:pPr>
        <w:spacing w:before="100" w:beforeAutospacing="1" w:after="100" w:afterAutospacing="1"/>
        <w:jc w:val="center"/>
        <w:rPr>
          <w:rFonts w:ascii="Verdana" w:hAnsi="Verdana" w:cs="Verdana"/>
          <w:i/>
          <w:sz w:val="22"/>
          <w:szCs w:val="22"/>
        </w:rPr>
      </w:pPr>
      <w:r w:rsidRPr="005B0293">
        <w:rPr>
          <w:rFonts w:ascii="Verdana" w:hAnsi="Verdana"/>
          <w:i/>
          <w:iCs/>
          <w:color w:val="000000" w:themeColor="text1"/>
          <w:spacing w:val="2"/>
          <w:sz w:val="22"/>
          <w:szCs w:val="22"/>
        </w:rPr>
        <w:t xml:space="preserve">Министерство здравоохранения РФ одобрило применение </w:t>
      </w:r>
      <w:r>
        <w:rPr>
          <w:rFonts w:ascii="Verdana" w:hAnsi="Verdana"/>
          <w:i/>
          <w:iCs/>
          <w:color w:val="000000" w:themeColor="text1"/>
          <w:spacing w:val="2"/>
          <w:sz w:val="22"/>
          <w:szCs w:val="22"/>
        </w:rPr>
        <w:t xml:space="preserve">препарата </w:t>
      </w:r>
      <w:proofErr w:type="spellStart"/>
      <w:r w:rsidR="00262400">
        <w:rPr>
          <w:rFonts w:ascii="Verdana" w:hAnsi="Verdana"/>
          <w:i/>
          <w:iCs/>
          <w:color w:val="000000" w:themeColor="text1"/>
          <w:spacing w:val="2"/>
          <w:sz w:val="22"/>
          <w:szCs w:val="22"/>
        </w:rPr>
        <w:t>Интеленс</w:t>
      </w:r>
      <w:proofErr w:type="spellEnd"/>
      <w:r w:rsidRPr="005E26FE">
        <w:rPr>
          <w:rFonts w:ascii="Verdana" w:hAnsi="Verdana" w:cs="Verdana"/>
          <w:i/>
          <w:sz w:val="22"/>
          <w:szCs w:val="22"/>
        </w:rPr>
        <w:t>®</w:t>
      </w:r>
      <w:r>
        <w:rPr>
          <w:rFonts w:ascii="Verdana" w:hAnsi="Verdana" w:cs="Verdana"/>
          <w:i/>
          <w:sz w:val="22"/>
          <w:szCs w:val="22"/>
        </w:rPr>
        <w:t xml:space="preserve"> (</w:t>
      </w:r>
      <w:proofErr w:type="spellStart"/>
      <w:r w:rsidR="00262400">
        <w:rPr>
          <w:rFonts w:ascii="Verdana" w:hAnsi="Verdana" w:cs="Verdana"/>
          <w:i/>
          <w:sz w:val="22"/>
          <w:szCs w:val="22"/>
        </w:rPr>
        <w:t>этравирин</w:t>
      </w:r>
      <w:proofErr w:type="spellEnd"/>
      <w:r>
        <w:rPr>
          <w:rFonts w:ascii="Verdana" w:hAnsi="Verdana" w:cs="Verdana"/>
          <w:i/>
          <w:sz w:val="22"/>
          <w:szCs w:val="22"/>
        </w:rPr>
        <w:t>)</w:t>
      </w:r>
      <w:r w:rsidRPr="005B0293">
        <w:rPr>
          <w:rFonts w:ascii="Verdana" w:hAnsi="Verdana"/>
          <w:i/>
          <w:iCs/>
          <w:color w:val="000000" w:themeColor="text1"/>
          <w:spacing w:val="2"/>
          <w:sz w:val="22"/>
          <w:szCs w:val="22"/>
        </w:rPr>
        <w:t xml:space="preserve"> для лечения </w:t>
      </w:r>
      <w:r w:rsidR="00262400" w:rsidRPr="00262400">
        <w:rPr>
          <w:rFonts w:ascii="Verdana" w:hAnsi="Verdana"/>
          <w:i/>
          <w:iCs/>
          <w:color w:val="000000" w:themeColor="text1"/>
          <w:spacing w:val="2"/>
          <w:sz w:val="22"/>
          <w:szCs w:val="22"/>
        </w:rPr>
        <w:t xml:space="preserve">ВИЧ-позитивных </w:t>
      </w:r>
      <w:r w:rsidR="00DB4BA3">
        <w:rPr>
          <w:rFonts w:ascii="Verdana" w:hAnsi="Verdana"/>
          <w:i/>
          <w:iCs/>
          <w:color w:val="000000" w:themeColor="text1"/>
          <w:spacing w:val="2"/>
          <w:sz w:val="22"/>
          <w:szCs w:val="22"/>
        </w:rPr>
        <w:t>детей</w:t>
      </w:r>
      <w:r w:rsidR="00262400">
        <w:rPr>
          <w:rFonts w:ascii="Verdana" w:hAnsi="Verdana"/>
          <w:i/>
          <w:iCs/>
          <w:color w:val="000000" w:themeColor="text1"/>
          <w:spacing w:val="2"/>
          <w:sz w:val="22"/>
          <w:szCs w:val="22"/>
        </w:rPr>
        <w:t xml:space="preserve"> с двух лет</w:t>
      </w:r>
    </w:p>
    <w:p w14:paraId="31E8B546" w14:textId="77777777" w:rsidR="005F2FB3" w:rsidRPr="00C568A9" w:rsidRDefault="005F2FB3" w:rsidP="00E66691">
      <w:pPr>
        <w:ind w:right="690"/>
        <w:rPr>
          <w:rFonts w:ascii="Verdana" w:hAnsi="Verdana"/>
          <w:sz w:val="22"/>
          <w:szCs w:val="22"/>
        </w:rPr>
      </w:pPr>
    </w:p>
    <w:p w14:paraId="314326FD" w14:textId="421C0889" w:rsidR="00B557F8" w:rsidRDefault="000702FC" w:rsidP="00B557F8">
      <w:pPr>
        <w:widowControl w:val="0"/>
        <w:spacing w:after="200" w:line="360" w:lineRule="auto"/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</w:pPr>
      <w:r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П</w:t>
      </w:r>
      <w:r w:rsidR="00B557F8"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одразделение фармацевтических товаров </w:t>
      </w:r>
      <w:r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«</w:t>
      </w:r>
      <w:proofErr w:type="spellStart"/>
      <w:r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Янссен</w:t>
      </w:r>
      <w:proofErr w:type="spellEnd"/>
      <w:r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»</w:t>
      </w:r>
      <w:r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</w:t>
      </w:r>
      <w:r w:rsidR="00B557F8"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ООО «Джонсон &amp; Джонсон», объявляет о расширении показаний к применению препарата </w:t>
      </w:r>
      <w:proofErr w:type="spellStart"/>
      <w:r w:rsidR="00262400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Интеленс</w:t>
      </w:r>
      <w:proofErr w:type="spellEnd"/>
      <w:r w:rsidR="00B557F8" w:rsidRPr="00E27669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t>®</w:t>
      </w:r>
      <w:r w:rsidR="00B557F8"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(</w:t>
      </w:r>
      <w:proofErr w:type="spellStart"/>
      <w:r w:rsidR="00DB4BA3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этравирин</w:t>
      </w:r>
      <w:proofErr w:type="spellEnd"/>
      <w:r w:rsidR="00B557F8"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)</w:t>
      </w:r>
      <w:r w:rsidR="007A431B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, предназначенного </w:t>
      </w:r>
      <w:r w:rsidR="00DB4BA3" w:rsidRPr="00DB4BA3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для лечения инфекции, вызванной вирусом иммунодефицита человека – ВИЧ-1</w:t>
      </w:r>
      <w:r w:rsidR="00B557F8"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. Министерство здравоохранения РФ одобрило применение </w:t>
      </w:r>
      <w:proofErr w:type="spellStart"/>
      <w:r w:rsidR="00DB4BA3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этравирина</w:t>
      </w:r>
      <w:proofErr w:type="spellEnd"/>
      <w:r w:rsidR="00B557F8"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</w:t>
      </w:r>
      <w:bookmarkStart w:id="0" w:name="_Ref68613174"/>
      <w:r w:rsidR="00DB4BA3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у пациентов детского возраста с двух лет</w:t>
      </w:r>
      <w:r w:rsidR="00DB4BA3" w:rsidRPr="00DB4BA3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, которые ранее получали антиретровирусные препараты</w:t>
      </w:r>
      <w:bookmarkStart w:id="1" w:name="_Ref68698063"/>
      <w:bookmarkEnd w:id="0"/>
      <w:r w:rsidR="00DB4BA3">
        <w:rPr>
          <w:rStyle w:val="FootnoteReference"/>
          <w:rFonts w:ascii="Verdana" w:eastAsiaTheme="minorEastAsia" w:hAnsi="Verdana" w:cstheme="majorHAnsi"/>
          <w:kern w:val="2"/>
          <w:sz w:val="22"/>
          <w:szCs w:val="22"/>
          <w:lang w:eastAsia="ja-JP"/>
        </w:rPr>
        <w:footnoteReference w:id="1"/>
      </w:r>
      <w:bookmarkEnd w:id="1"/>
      <w:r w:rsidR="00B557F8"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.</w:t>
      </w:r>
    </w:p>
    <w:p w14:paraId="7B1AECF8" w14:textId="77777777" w:rsidR="000702FC" w:rsidRDefault="00DB4BA3" w:rsidP="00B557F8">
      <w:pPr>
        <w:widowControl w:val="0"/>
        <w:spacing w:after="200" w:line="360" w:lineRule="auto"/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</w:pPr>
      <w:proofErr w:type="spellStart"/>
      <w:r w:rsidRPr="00DB4BA3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Интеленс</w:t>
      </w:r>
      <w:proofErr w:type="spellEnd"/>
      <w:r w:rsidRPr="00E27669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t>®</w:t>
      </w:r>
      <w:r w:rsidRPr="00DB4BA3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– первый и единственный ННИОТ второго поколения для терапии инфекции ВИЧ-1 у детей</w:t>
      </w:r>
      <w:r w:rsidR="00026D8C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</w:t>
      </w:r>
      <w:r w:rsidR="007328EB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от</w:t>
      </w:r>
      <w:r w:rsidR="00026D8C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2 </w:t>
      </w:r>
      <w:r w:rsidR="007328EB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до 12 </w:t>
      </w:r>
      <w:r w:rsidR="00026D8C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лет</w:t>
      </w:r>
      <w:r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. </w:t>
      </w:r>
      <w:r w:rsid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Внедрение препарата в клиническую практику позволило </w:t>
      </w:r>
      <w:r w:rsidR="002961DF"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добиться эффективного подавления репликации ВИЧ даже при наличии мутаций резистентности вируса к ННИОТ первого поколения, при этом существенно уменьшить частоту развития нежелательных явлений, связанных с лечением</w:t>
      </w:r>
      <w:bookmarkStart w:id="2" w:name="_Ref68697975"/>
      <w:r w:rsidR="002961DF">
        <w:rPr>
          <w:rStyle w:val="FootnoteReference"/>
          <w:rFonts w:ascii="Verdana" w:eastAsiaTheme="minorEastAsia" w:hAnsi="Verdana" w:cstheme="majorHAnsi"/>
          <w:kern w:val="2"/>
          <w:sz w:val="22"/>
          <w:szCs w:val="22"/>
          <w:lang w:eastAsia="ja-JP"/>
        </w:rPr>
        <w:footnoteReference w:id="2"/>
      </w:r>
      <w:bookmarkEnd w:id="2"/>
      <w:r w:rsid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. </w:t>
      </w:r>
    </w:p>
    <w:p w14:paraId="784EDAD0" w14:textId="4BDD127C" w:rsidR="002961DF" w:rsidRDefault="002961DF" w:rsidP="00B557F8">
      <w:pPr>
        <w:widowControl w:val="0"/>
        <w:spacing w:after="200" w:line="360" w:lineRule="auto"/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</w:pPr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lastRenderedPageBreak/>
        <w:t xml:space="preserve">ВИЧ-инфекция – медленно прогрессирующее заболевание, вызываемое вирусом иммунодефицита человека. Вирус размножается внутри иммунных клеток и вызывает их гибель и иммунодефицит. Даже при полном подавлении воспроизведения вирус сохраняется в депо, поэтому полностью избавиться от него, к сожалению, нельзя. Тем не менее, в мире разработано множество лекарственных препаратов, действующих на различные этапы жизненного цикла вируса. Они позволяют держать его в подавленном состоянии, сохранять иммунную систему и предотвратить развитие иммунодефицита. Для максимального результата необходимо лечение на протяжении всей жизни. Janssen, фармацевтические компании </w:t>
      </w:r>
      <w:proofErr w:type="spellStart"/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Johnson</w:t>
      </w:r>
      <w:proofErr w:type="spellEnd"/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&amp; </w:t>
      </w:r>
      <w:proofErr w:type="spellStart"/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Johnson</w:t>
      </w:r>
      <w:proofErr w:type="spellEnd"/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, стремится предложить пациентам качественные, инновационные, наиболее эффективные и безопасные препараты, которые позволят им жить полноценной жизнью.</w:t>
      </w:r>
    </w:p>
    <w:p w14:paraId="48438678" w14:textId="0CF28551" w:rsidR="00451A83" w:rsidRDefault="00451A83" w:rsidP="00451A83">
      <w:pPr>
        <w:spacing w:line="360" w:lineRule="auto"/>
        <w:jc w:val="center"/>
        <w:rPr>
          <w:rFonts w:ascii="Verdana" w:eastAsia="Arial" w:hAnsi="Verdana" w:cs="Arial"/>
          <w:sz w:val="22"/>
          <w:szCs w:val="22"/>
        </w:rPr>
      </w:pPr>
      <w:r w:rsidRPr="00913686">
        <w:rPr>
          <w:rFonts w:ascii="Verdana" w:eastAsia="Arial" w:hAnsi="Verdana" w:cs="Arial"/>
          <w:sz w:val="22"/>
          <w:szCs w:val="22"/>
        </w:rPr>
        <w:t>###</w:t>
      </w:r>
    </w:p>
    <w:p w14:paraId="4EF1384F" w14:textId="77777777" w:rsidR="00451A83" w:rsidRPr="00451A83" w:rsidRDefault="00451A83" w:rsidP="00451A83">
      <w:pPr>
        <w:spacing w:line="360" w:lineRule="auto"/>
        <w:jc w:val="center"/>
        <w:rPr>
          <w:rFonts w:ascii="Verdana" w:eastAsia="Arial" w:hAnsi="Verdana" w:cs="Arial"/>
          <w:sz w:val="22"/>
          <w:szCs w:val="22"/>
        </w:rPr>
      </w:pPr>
    </w:p>
    <w:p w14:paraId="24916922" w14:textId="44A94ADD" w:rsidR="00B557F8" w:rsidRDefault="00B557F8" w:rsidP="00B557F8">
      <w:pPr>
        <w:widowControl w:val="0"/>
        <w:spacing w:after="200" w:line="360" w:lineRule="auto"/>
        <w:rPr>
          <w:rFonts w:ascii="Verdana" w:eastAsiaTheme="minorEastAsia" w:hAnsi="Verdana" w:cstheme="majorHAnsi"/>
          <w:b/>
          <w:bCs/>
          <w:kern w:val="2"/>
          <w:sz w:val="22"/>
          <w:szCs w:val="22"/>
          <w:lang w:eastAsia="ja-JP"/>
        </w:rPr>
      </w:pPr>
      <w:r w:rsidRPr="00B557F8">
        <w:rPr>
          <w:rFonts w:ascii="Verdana" w:eastAsiaTheme="minorEastAsia" w:hAnsi="Verdana" w:cstheme="majorHAnsi"/>
          <w:b/>
          <w:bCs/>
          <w:kern w:val="2"/>
          <w:sz w:val="22"/>
          <w:szCs w:val="22"/>
          <w:lang w:eastAsia="ja-JP"/>
        </w:rPr>
        <w:t xml:space="preserve">О </w:t>
      </w:r>
      <w:r w:rsidR="002957F4">
        <w:rPr>
          <w:rFonts w:ascii="Verdana" w:eastAsiaTheme="minorEastAsia" w:hAnsi="Verdana" w:cstheme="majorHAnsi"/>
          <w:b/>
          <w:bCs/>
          <w:kern w:val="2"/>
          <w:sz w:val="22"/>
          <w:szCs w:val="22"/>
          <w:lang w:eastAsia="ja-JP"/>
        </w:rPr>
        <w:t xml:space="preserve">препарате </w:t>
      </w:r>
      <w:proofErr w:type="spellStart"/>
      <w:r w:rsidR="002961DF">
        <w:rPr>
          <w:rFonts w:ascii="Verdana" w:eastAsiaTheme="minorEastAsia" w:hAnsi="Verdana" w:cstheme="majorHAnsi"/>
          <w:b/>
          <w:bCs/>
          <w:kern w:val="2"/>
          <w:sz w:val="22"/>
          <w:szCs w:val="22"/>
          <w:lang w:eastAsia="ja-JP"/>
        </w:rPr>
        <w:t>Интеленс</w:t>
      </w:r>
      <w:proofErr w:type="spellEnd"/>
      <w:r w:rsidR="00E27669" w:rsidRPr="00E27669">
        <w:rPr>
          <w:rFonts w:ascii="Verdana" w:hAnsi="Verdana"/>
          <w:b/>
          <w:bCs/>
          <w:vertAlign w:val="superscript"/>
        </w:rPr>
        <w:t>®</w:t>
      </w:r>
      <w:r w:rsidR="002961DF">
        <w:rPr>
          <w:rFonts w:ascii="Verdana" w:eastAsiaTheme="minorEastAsia" w:hAnsi="Verdana" w:cstheme="majorHAnsi"/>
          <w:b/>
          <w:bCs/>
          <w:kern w:val="2"/>
          <w:sz w:val="22"/>
          <w:szCs w:val="22"/>
          <w:lang w:eastAsia="ja-JP"/>
        </w:rPr>
        <w:t xml:space="preserve"> (</w:t>
      </w:r>
      <w:proofErr w:type="spellStart"/>
      <w:r w:rsidR="002961DF">
        <w:rPr>
          <w:rFonts w:ascii="Verdana" w:eastAsiaTheme="minorEastAsia" w:hAnsi="Verdana" w:cstheme="majorHAnsi"/>
          <w:b/>
          <w:bCs/>
          <w:kern w:val="2"/>
          <w:sz w:val="22"/>
          <w:szCs w:val="22"/>
          <w:lang w:eastAsia="ja-JP"/>
        </w:rPr>
        <w:t>этравирин</w:t>
      </w:r>
      <w:proofErr w:type="spellEnd"/>
      <w:r w:rsidR="002961DF">
        <w:rPr>
          <w:rFonts w:ascii="Verdana" w:eastAsiaTheme="minorEastAsia" w:hAnsi="Verdana" w:cstheme="majorHAnsi"/>
          <w:b/>
          <w:bCs/>
          <w:kern w:val="2"/>
          <w:sz w:val="22"/>
          <w:szCs w:val="22"/>
          <w:lang w:eastAsia="ja-JP"/>
        </w:rPr>
        <w:t>)</w:t>
      </w:r>
    </w:p>
    <w:p w14:paraId="6AE63A94" w14:textId="2DA9E97C" w:rsidR="002961DF" w:rsidRPr="002961DF" w:rsidRDefault="002961DF" w:rsidP="002961DF">
      <w:pPr>
        <w:widowControl w:val="0"/>
        <w:spacing w:after="200" w:line="360" w:lineRule="auto"/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</w:pPr>
      <w:proofErr w:type="spellStart"/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Интеленс</w:t>
      </w:r>
      <w:proofErr w:type="spellEnd"/>
      <w:r w:rsidR="00E27669" w:rsidRPr="00E27669">
        <w:rPr>
          <w:rFonts w:ascii="Verdana" w:hAnsi="Verdana"/>
          <w:b/>
          <w:bCs/>
          <w:vertAlign w:val="superscript"/>
        </w:rPr>
        <w:t>®</w:t>
      </w:r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представляет собой ННИОТ второго поколения. Молекула препарата обладает определенной гибкостью, что обеспечивает эффективность даже при множественной резистентности ВИЧ. Поскольку молекула плотно прикрепляется к активному центру фермента обратной транскриптазы ВИЧ, препарат высокоэффективен даже в отношении вируса с наличием мутаций устойчивости к ННИОТ первого поколения</w:t>
      </w:r>
      <w:r>
        <w:rPr>
          <w:rStyle w:val="FootnoteReference"/>
          <w:rFonts w:ascii="Verdana" w:eastAsiaTheme="minorEastAsia" w:hAnsi="Verdana" w:cstheme="majorHAnsi"/>
          <w:kern w:val="2"/>
          <w:sz w:val="22"/>
          <w:szCs w:val="22"/>
          <w:lang w:eastAsia="ja-JP"/>
        </w:rPr>
        <w:footnoteReference w:id="3"/>
      </w:r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.</w:t>
      </w:r>
    </w:p>
    <w:p w14:paraId="4C77DDD2" w14:textId="44C87D2C" w:rsidR="002961DF" w:rsidRPr="00B557F8" w:rsidRDefault="002961DF" w:rsidP="002961DF">
      <w:pPr>
        <w:widowControl w:val="0"/>
        <w:spacing w:after="200" w:line="360" w:lineRule="auto"/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</w:pPr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Разработка и внедрение в клиническую практику ННИОТ второго поколения (</w:t>
      </w:r>
      <w:proofErr w:type="spellStart"/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этравирина</w:t>
      </w:r>
      <w:proofErr w:type="spellEnd"/>
      <w:r w:rsidRP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) позволили добиться эффективного подавления репликации ВИЧ даже при наличии мутаций резистентности вируса к ННИОТ первого поколения, при этом существенно уменьшить частоту развития нежелательных явлений, связанных с лечением</w:t>
      </w:r>
      <w:r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fldChar w:fldCharType="begin"/>
      </w:r>
      <w:r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instrText xml:space="preserve"> NOTEREF _Ref68697975 \h </w:instrText>
      </w:r>
      <w:r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instrText xml:space="preserve"> \* MERGEFORMAT </w:instrText>
      </w:r>
      <w:r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</w:r>
      <w:r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fldChar w:fldCharType="separate"/>
      </w:r>
      <w:r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t>2</w:t>
      </w:r>
      <w:r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fldChar w:fldCharType="end"/>
      </w:r>
      <w:r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. </w:t>
      </w:r>
    </w:p>
    <w:p w14:paraId="02DA45A9" w14:textId="77777777" w:rsidR="00B557F8" w:rsidRPr="00B557F8" w:rsidRDefault="00B557F8" w:rsidP="00B557F8">
      <w:pPr>
        <w:widowControl w:val="0"/>
        <w:spacing w:after="200" w:line="360" w:lineRule="auto"/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</w:pPr>
      <w:r w:rsidRPr="00B557F8">
        <w:rPr>
          <w:rFonts w:ascii="Verdana" w:eastAsiaTheme="minorEastAsia" w:hAnsi="Verdana" w:cstheme="majorHAnsi"/>
          <w:b/>
          <w:bCs/>
          <w:kern w:val="2"/>
          <w:sz w:val="22"/>
          <w:szCs w:val="22"/>
          <w:lang w:eastAsia="ja-JP"/>
        </w:rPr>
        <w:lastRenderedPageBreak/>
        <w:t>ПОКАЗАНИЯ К ПРИМЕНЕНИЮ В РОССИИ</w:t>
      </w:r>
    </w:p>
    <w:p w14:paraId="3C4CD674" w14:textId="6A6F14C8" w:rsidR="00B557F8" w:rsidRPr="00B557F8" w:rsidRDefault="00B557F8" w:rsidP="002961DF">
      <w:pPr>
        <w:widowControl w:val="0"/>
        <w:spacing w:after="200" w:line="360" w:lineRule="auto"/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</w:pPr>
      <w:r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В настоящий момент в России препарат </w:t>
      </w:r>
      <w:proofErr w:type="spellStart"/>
      <w:r w:rsid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Интеленс</w:t>
      </w:r>
      <w:proofErr w:type="spellEnd"/>
      <w:r w:rsidR="00E27669" w:rsidRPr="00E27669">
        <w:rPr>
          <w:rFonts w:ascii="Verdana" w:hAnsi="Verdana"/>
          <w:b/>
          <w:bCs/>
          <w:vertAlign w:val="superscript"/>
        </w:rPr>
        <w:t>®</w:t>
      </w:r>
      <w:r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одобрен к применению для лечения </w:t>
      </w:r>
      <w:r w:rsidR="002961DF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инфекции ВИЧ-1 у взрослых пациентов и детей с двух лет, которые ранее принимали антиретровирусные препараты. </w:t>
      </w:r>
      <w:r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</w:t>
      </w:r>
    </w:p>
    <w:p w14:paraId="796C2C7E" w14:textId="5BA0B208" w:rsidR="002957F4" w:rsidRDefault="00B557F8" w:rsidP="002961DF">
      <w:pPr>
        <w:widowControl w:val="0"/>
        <w:spacing w:after="200" w:line="360" w:lineRule="auto"/>
        <w:rPr>
          <w:rFonts w:ascii="Verdana" w:eastAsia="Meiryo" w:hAnsi="Verdana" w:cs="Meiryo"/>
          <w:b/>
          <w:color w:val="000000" w:themeColor="text1"/>
          <w:sz w:val="22"/>
          <w:szCs w:val="22"/>
        </w:rPr>
      </w:pPr>
      <w:r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За более подробной информацией, пожалуйста, обратитесь к инструкции по медицинскому применению препарата</w:t>
      </w:r>
      <w:r w:rsidR="002961DF"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fldChar w:fldCharType="begin"/>
      </w:r>
      <w:r w:rsidR="002961DF"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instrText xml:space="preserve"> NOTEREF _Ref68698063 \h  \* MERGEFORMAT </w:instrText>
      </w:r>
      <w:r w:rsidR="002961DF"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</w:r>
      <w:r w:rsidR="002961DF"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fldChar w:fldCharType="separate"/>
      </w:r>
      <w:r w:rsidR="002961DF"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t>1</w:t>
      </w:r>
      <w:r w:rsidR="002961DF" w:rsidRPr="002961DF">
        <w:rPr>
          <w:rFonts w:ascii="Verdana" w:eastAsiaTheme="minorEastAsia" w:hAnsi="Verdana" w:cstheme="majorHAnsi"/>
          <w:kern w:val="2"/>
          <w:sz w:val="22"/>
          <w:szCs w:val="22"/>
          <w:vertAlign w:val="superscript"/>
          <w:lang w:eastAsia="ja-JP"/>
        </w:rPr>
        <w:fldChar w:fldCharType="end"/>
      </w:r>
      <w:r w:rsidRPr="00B557F8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.</w:t>
      </w:r>
    </w:p>
    <w:p w14:paraId="15C37062" w14:textId="069E13D9" w:rsidR="00594777" w:rsidRPr="00913686" w:rsidRDefault="00594777" w:rsidP="00E66691">
      <w:pPr>
        <w:adjustRightInd w:val="0"/>
        <w:snapToGrid w:val="0"/>
        <w:spacing w:line="360" w:lineRule="auto"/>
        <w:rPr>
          <w:rFonts w:ascii="Verdana" w:eastAsia="Meiryo" w:hAnsi="Verdana" w:cs="Meiryo"/>
          <w:b/>
          <w:color w:val="000000" w:themeColor="text1"/>
          <w:sz w:val="22"/>
          <w:szCs w:val="22"/>
        </w:rPr>
      </w:pPr>
      <w:r w:rsidRPr="00913686">
        <w:rPr>
          <w:rFonts w:ascii="Verdana" w:eastAsia="Meiryo" w:hAnsi="Verdana" w:cs="Meiryo"/>
          <w:b/>
          <w:color w:val="000000" w:themeColor="text1"/>
          <w:sz w:val="22"/>
          <w:szCs w:val="22"/>
        </w:rPr>
        <w:t>О фармацевтических компаниях Janssen</w:t>
      </w:r>
    </w:p>
    <w:p w14:paraId="48742D12" w14:textId="323A2D6B" w:rsidR="000F6B7B" w:rsidRPr="0040638F" w:rsidRDefault="00594777" w:rsidP="00E66691">
      <w:pPr>
        <w:spacing w:line="360" w:lineRule="auto"/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</w:pPr>
      <w:r w:rsidRPr="00913686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В фармацевтических компаниях Janssen группы компаний </w:t>
      </w:r>
      <w:proofErr w:type="spellStart"/>
      <w:r w:rsidRPr="00913686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Johnson</w:t>
      </w:r>
      <w:proofErr w:type="spellEnd"/>
      <w:r w:rsidRPr="00913686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&amp; </w:t>
      </w:r>
      <w:proofErr w:type="spellStart"/>
      <w:r w:rsidRPr="00913686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Johnson</w:t>
      </w:r>
      <w:proofErr w:type="spellEnd"/>
      <w:r w:rsidRPr="00913686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 xml:space="preserve"> мы нацелены на создание мира без заболеваний. Нас вдохновляет возможность улучшить качество жизни пациентов, открывая новые и лучшие пути предотвращения, остановки, терапии и излечения заболеваний. Мы объединяем лучшие умы и используем наиболее многообещающие научные достижения. Мы – Janssen. Мы работаем в партнерстве со всем миром на благо здоровья каждого. Узнайте больше на </w:t>
      </w:r>
      <w:hyperlink r:id="rId10" w:tgtFrame="_blank" w:history="1">
        <w:r w:rsidRPr="00913686">
          <w:rPr>
            <w:rFonts w:ascii="Verdana" w:eastAsiaTheme="minorEastAsia" w:hAnsi="Verdana" w:cstheme="majorHAnsi"/>
            <w:kern w:val="2"/>
            <w:sz w:val="22"/>
            <w:szCs w:val="22"/>
            <w:lang w:eastAsia="ja-JP"/>
          </w:rPr>
          <w:t>www.janssen.com/russia</w:t>
        </w:r>
      </w:hyperlink>
      <w:r w:rsidRPr="00913686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. Следите за нами на @</w:t>
      </w:r>
      <w:hyperlink r:id="rId11" w:tgtFrame="_blank" w:history="1">
        <w:r w:rsidRPr="00913686">
          <w:rPr>
            <w:rFonts w:ascii="Verdana" w:eastAsiaTheme="minorEastAsia" w:hAnsi="Verdana" w:cstheme="majorHAnsi"/>
            <w:kern w:val="2"/>
            <w:sz w:val="22"/>
            <w:szCs w:val="22"/>
            <w:lang w:eastAsia="ja-JP"/>
          </w:rPr>
          <w:t>JanssenGlobal</w:t>
        </w:r>
      </w:hyperlink>
      <w:r w:rsidRPr="00913686">
        <w:rPr>
          <w:rFonts w:ascii="Verdana" w:eastAsiaTheme="minorEastAsia" w:hAnsi="Verdana" w:cstheme="majorHAnsi"/>
          <w:kern w:val="2"/>
          <w:sz w:val="22"/>
          <w:szCs w:val="22"/>
          <w:lang w:eastAsia="ja-JP"/>
        </w:rPr>
        <w:t>.</w:t>
      </w:r>
    </w:p>
    <w:sectPr w:rsidR="000F6B7B" w:rsidRPr="0040638F" w:rsidSect="00BF0B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985" w:right="1300" w:bottom="1160" w:left="134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3B76E" w14:textId="77777777" w:rsidR="002C6259" w:rsidRDefault="002C6259" w:rsidP="00DC5A2F">
      <w:r>
        <w:separator/>
      </w:r>
    </w:p>
  </w:endnote>
  <w:endnote w:type="continuationSeparator" w:id="0">
    <w:p w14:paraId="6FFBAB37" w14:textId="77777777" w:rsidR="002C6259" w:rsidRDefault="002C6259" w:rsidP="00DC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A3CC" w14:textId="77777777" w:rsidR="007328EB" w:rsidRDefault="00732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4634" w14:textId="77777777" w:rsidR="009318F6" w:rsidRDefault="009318F6">
    <w:pPr>
      <w:pStyle w:val="Footer"/>
      <w:rPr>
        <w:rFonts w:ascii="Verdana" w:hAnsi="Verdana"/>
        <w:sz w:val="20"/>
        <w:szCs w:val="20"/>
      </w:rPr>
    </w:pPr>
  </w:p>
  <w:p w14:paraId="5A02F760" w14:textId="26E5F78A" w:rsidR="00913686" w:rsidRDefault="00913686">
    <w:pPr>
      <w:pStyle w:val="Footer"/>
      <w:rPr>
        <w:rFonts w:ascii="Verdana" w:hAnsi="Verdana"/>
        <w:sz w:val="20"/>
        <w:szCs w:val="20"/>
      </w:rPr>
    </w:pPr>
    <w:r w:rsidRPr="009318F6">
      <w:rPr>
        <w:rFonts w:ascii="Verdana" w:hAnsi="Verdana"/>
        <w:sz w:val="20"/>
        <w:szCs w:val="20"/>
      </w:rPr>
      <w:t xml:space="preserve">ООО «Джонсон </w:t>
    </w:r>
    <w:r w:rsidRPr="00E8756C">
      <w:rPr>
        <w:rFonts w:ascii="Verdana" w:hAnsi="Verdana"/>
        <w:sz w:val="20"/>
        <w:szCs w:val="20"/>
      </w:rPr>
      <w:t xml:space="preserve">&amp; </w:t>
    </w:r>
    <w:r w:rsidRPr="009318F6">
      <w:rPr>
        <w:rFonts w:ascii="Verdana" w:hAnsi="Verdana"/>
        <w:sz w:val="20"/>
        <w:szCs w:val="20"/>
      </w:rPr>
      <w:t>Джонсон»</w:t>
    </w:r>
  </w:p>
  <w:p w14:paraId="078C1D83" w14:textId="190E8F21" w:rsidR="009318F6" w:rsidRPr="00677DDD" w:rsidRDefault="007328EB" w:rsidP="003407C7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  <w:lang w:val="en-US"/>
      </w:rPr>
      <w:t>C</w:t>
    </w:r>
    <w:r w:rsidRPr="007328EB">
      <w:rPr>
        <w:rFonts w:ascii="Verdana" w:hAnsi="Verdana"/>
        <w:sz w:val="20"/>
        <w:szCs w:val="20"/>
      </w:rPr>
      <w:t>P-248186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DD69" w14:textId="77777777" w:rsidR="007328EB" w:rsidRDefault="00732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813C" w14:textId="77777777" w:rsidR="002C6259" w:rsidRDefault="002C6259" w:rsidP="00DC5A2F">
      <w:r>
        <w:separator/>
      </w:r>
    </w:p>
  </w:footnote>
  <w:footnote w:type="continuationSeparator" w:id="0">
    <w:p w14:paraId="28E3BABE" w14:textId="77777777" w:rsidR="002C6259" w:rsidRDefault="002C6259" w:rsidP="00DC5A2F">
      <w:r>
        <w:continuationSeparator/>
      </w:r>
    </w:p>
  </w:footnote>
  <w:footnote w:id="1">
    <w:p w14:paraId="58601562" w14:textId="25C675E0" w:rsidR="00DB4BA3" w:rsidRPr="0049123F" w:rsidRDefault="00DB4BA3" w:rsidP="000702FC">
      <w:pPr>
        <w:pStyle w:val="FootnoteText"/>
        <w:rPr>
          <w:rFonts w:ascii="Verdana" w:hAnsi="Verdana"/>
          <w:sz w:val="16"/>
          <w:szCs w:val="16"/>
        </w:rPr>
      </w:pPr>
      <w:r w:rsidRPr="0049123F">
        <w:rPr>
          <w:rStyle w:val="FootnoteReference"/>
          <w:rFonts w:ascii="Verdana" w:hAnsi="Verdana"/>
          <w:sz w:val="16"/>
          <w:szCs w:val="16"/>
        </w:rPr>
        <w:footnoteRef/>
      </w:r>
      <w:r w:rsidRPr="0049123F">
        <w:rPr>
          <w:rFonts w:ascii="Verdana" w:hAnsi="Verdana"/>
          <w:sz w:val="16"/>
          <w:szCs w:val="16"/>
        </w:rPr>
        <w:t xml:space="preserve"> Государственный реестр лекарственных средств</w:t>
      </w:r>
      <w:r w:rsidR="000702FC" w:rsidRPr="000702FC">
        <w:rPr>
          <w:rFonts w:ascii="Verdana" w:hAnsi="Verdana"/>
          <w:sz w:val="16"/>
          <w:szCs w:val="16"/>
        </w:rPr>
        <w:t xml:space="preserve">. Инструкция по медицинскому применению лекарственного препарата </w:t>
      </w:r>
      <w:proofErr w:type="spellStart"/>
      <w:r w:rsidR="000702FC" w:rsidRPr="000702FC">
        <w:rPr>
          <w:rFonts w:ascii="Verdana" w:hAnsi="Verdana"/>
          <w:sz w:val="16"/>
          <w:szCs w:val="16"/>
        </w:rPr>
        <w:t>Интеленс</w:t>
      </w:r>
      <w:proofErr w:type="spellEnd"/>
      <w:r w:rsidR="000702FC" w:rsidRPr="000702FC">
        <w:rPr>
          <w:rFonts w:ascii="Verdana" w:hAnsi="Verdana"/>
          <w:sz w:val="16"/>
          <w:szCs w:val="16"/>
        </w:rPr>
        <w:t xml:space="preserve">®, РУ: ЛП-006200;ЛП-002399. </w:t>
      </w:r>
      <w:r w:rsidRPr="0049123F">
        <w:rPr>
          <w:rFonts w:ascii="Verdana" w:hAnsi="Verdana"/>
          <w:sz w:val="16"/>
          <w:szCs w:val="16"/>
        </w:rPr>
        <w:t xml:space="preserve">Электронный ресурс: </w:t>
      </w:r>
      <w:hyperlink r:id="rId1" w:history="1"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https</w:t>
        </w:r>
        <w:r w:rsidRPr="0049123F">
          <w:rPr>
            <w:rStyle w:val="Hyperlink"/>
            <w:rFonts w:ascii="Verdana" w:hAnsi="Verdana"/>
            <w:sz w:val="16"/>
            <w:szCs w:val="16"/>
          </w:rPr>
          <w:t>://</w:t>
        </w:r>
        <w:proofErr w:type="spellStart"/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grls</w:t>
        </w:r>
        <w:proofErr w:type="spellEnd"/>
        <w:r w:rsidRPr="0049123F">
          <w:rPr>
            <w:rStyle w:val="Hyperlink"/>
            <w:rFonts w:ascii="Verdana" w:hAnsi="Verdana"/>
            <w:sz w:val="16"/>
            <w:szCs w:val="16"/>
          </w:rPr>
          <w:t>.</w:t>
        </w:r>
        <w:proofErr w:type="spellStart"/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rosminzdrav</w:t>
        </w:r>
        <w:proofErr w:type="spellEnd"/>
        <w:r w:rsidRPr="0049123F">
          <w:rPr>
            <w:rStyle w:val="Hyperlink"/>
            <w:rFonts w:ascii="Verdana" w:hAnsi="Verdana"/>
            <w:sz w:val="16"/>
            <w:szCs w:val="16"/>
          </w:rPr>
          <w:t>.</w:t>
        </w:r>
        <w:proofErr w:type="spellStart"/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ru</w:t>
        </w:r>
        <w:proofErr w:type="spellEnd"/>
        <w:r w:rsidRPr="0049123F">
          <w:rPr>
            <w:rStyle w:val="Hyperlink"/>
            <w:rFonts w:ascii="Verdana" w:hAnsi="Verdana"/>
            <w:sz w:val="16"/>
            <w:szCs w:val="16"/>
          </w:rPr>
          <w:t>/</w:t>
        </w:r>
        <w:proofErr w:type="spellStart"/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Grls</w:t>
        </w:r>
        <w:proofErr w:type="spellEnd"/>
        <w:r w:rsidRPr="0049123F">
          <w:rPr>
            <w:rStyle w:val="Hyperlink"/>
            <w:rFonts w:ascii="Verdana" w:hAnsi="Verdana"/>
            <w:sz w:val="16"/>
            <w:szCs w:val="16"/>
          </w:rPr>
          <w:t>_</w:t>
        </w:r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View</w:t>
        </w:r>
        <w:r w:rsidRPr="0049123F">
          <w:rPr>
            <w:rStyle w:val="Hyperlink"/>
            <w:rFonts w:ascii="Verdana" w:hAnsi="Verdana"/>
            <w:sz w:val="16"/>
            <w:szCs w:val="16"/>
          </w:rPr>
          <w:t>_</w:t>
        </w:r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v</w:t>
        </w:r>
        <w:r w:rsidRPr="0049123F">
          <w:rPr>
            <w:rStyle w:val="Hyperlink"/>
            <w:rFonts w:ascii="Verdana" w:hAnsi="Verdana"/>
            <w:sz w:val="16"/>
            <w:szCs w:val="16"/>
          </w:rPr>
          <w:t>2.</w:t>
        </w:r>
        <w:proofErr w:type="spellStart"/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aspx</w:t>
        </w:r>
        <w:proofErr w:type="spellEnd"/>
        <w:r w:rsidRPr="0049123F">
          <w:rPr>
            <w:rStyle w:val="Hyperlink"/>
            <w:rFonts w:ascii="Verdana" w:hAnsi="Verdana"/>
            <w:sz w:val="16"/>
            <w:szCs w:val="16"/>
          </w:rPr>
          <w:t>?</w:t>
        </w:r>
        <w:proofErr w:type="spellStart"/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routingGuid</w:t>
        </w:r>
        <w:proofErr w:type="spellEnd"/>
        <w:r w:rsidRPr="0049123F">
          <w:rPr>
            <w:rStyle w:val="Hyperlink"/>
            <w:rFonts w:ascii="Verdana" w:hAnsi="Verdana"/>
            <w:sz w:val="16"/>
            <w:szCs w:val="16"/>
          </w:rPr>
          <w:t>=5</w:t>
        </w:r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b</w:t>
        </w:r>
        <w:r w:rsidRPr="0049123F">
          <w:rPr>
            <w:rStyle w:val="Hyperlink"/>
            <w:rFonts w:ascii="Verdana" w:hAnsi="Verdana"/>
            <w:sz w:val="16"/>
            <w:szCs w:val="16"/>
          </w:rPr>
          <w:t>33</w:t>
        </w:r>
        <w:proofErr w:type="spellStart"/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fd</w:t>
        </w:r>
        <w:proofErr w:type="spellEnd"/>
        <w:r w:rsidRPr="0049123F">
          <w:rPr>
            <w:rStyle w:val="Hyperlink"/>
            <w:rFonts w:ascii="Verdana" w:hAnsi="Verdana"/>
            <w:sz w:val="16"/>
            <w:szCs w:val="16"/>
          </w:rPr>
          <w:t>61-8</w:t>
        </w:r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fc</w:t>
        </w:r>
        <w:r w:rsidRPr="0049123F">
          <w:rPr>
            <w:rStyle w:val="Hyperlink"/>
            <w:rFonts w:ascii="Verdana" w:hAnsi="Verdana"/>
            <w:sz w:val="16"/>
            <w:szCs w:val="16"/>
          </w:rPr>
          <w:t>7-4246-9620-</w:t>
        </w:r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c</w:t>
        </w:r>
        <w:r w:rsidRPr="0049123F">
          <w:rPr>
            <w:rStyle w:val="Hyperlink"/>
            <w:rFonts w:ascii="Verdana" w:hAnsi="Verdana"/>
            <w:sz w:val="16"/>
            <w:szCs w:val="16"/>
          </w:rPr>
          <w:t>40</w:t>
        </w:r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e</w:t>
        </w:r>
        <w:r w:rsidRPr="0049123F">
          <w:rPr>
            <w:rStyle w:val="Hyperlink"/>
            <w:rFonts w:ascii="Verdana" w:hAnsi="Verdana"/>
            <w:sz w:val="16"/>
            <w:szCs w:val="16"/>
          </w:rPr>
          <w:t>06509</w:t>
        </w:r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e</w:t>
        </w:r>
        <w:r w:rsidRPr="0049123F">
          <w:rPr>
            <w:rStyle w:val="Hyperlink"/>
            <w:rFonts w:ascii="Verdana" w:hAnsi="Verdana"/>
            <w:sz w:val="16"/>
            <w:szCs w:val="16"/>
          </w:rPr>
          <w:t>40&amp;</w:t>
        </w:r>
        <w:r w:rsidRPr="0049123F">
          <w:rPr>
            <w:rStyle w:val="Hyperlink"/>
            <w:rFonts w:ascii="Verdana" w:hAnsi="Verdana"/>
            <w:sz w:val="16"/>
            <w:szCs w:val="16"/>
            <w:lang w:val="en-US"/>
          </w:rPr>
          <w:t>t</w:t>
        </w:r>
        <w:r w:rsidRPr="0049123F">
          <w:rPr>
            <w:rStyle w:val="Hyperlink"/>
            <w:rFonts w:ascii="Verdana" w:hAnsi="Verdana"/>
            <w:sz w:val="16"/>
            <w:szCs w:val="16"/>
          </w:rPr>
          <w:t>=</w:t>
        </w:r>
      </w:hyperlink>
      <w:r w:rsidRPr="0049123F">
        <w:rPr>
          <w:rFonts w:ascii="Verdana" w:hAnsi="Verdana"/>
          <w:sz w:val="16"/>
          <w:szCs w:val="16"/>
        </w:rPr>
        <w:t xml:space="preserve"> Дата обращения: апрель 2021</w:t>
      </w:r>
    </w:p>
  </w:footnote>
  <w:footnote w:id="2">
    <w:p w14:paraId="566B0F51" w14:textId="50C97147" w:rsidR="002961DF" w:rsidRPr="0049123F" w:rsidRDefault="002961DF">
      <w:pPr>
        <w:pStyle w:val="FootnoteText"/>
        <w:rPr>
          <w:lang w:val="en-US"/>
        </w:rPr>
      </w:pPr>
      <w:r w:rsidRPr="0049123F">
        <w:rPr>
          <w:rStyle w:val="FootnoteReference"/>
          <w:rFonts w:ascii="Verdana" w:hAnsi="Verdana"/>
          <w:sz w:val="16"/>
          <w:szCs w:val="16"/>
        </w:rPr>
        <w:footnoteRef/>
      </w:r>
      <w:r w:rsidRPr="0049123F">
        <w:rPr>
          <w:rFonts w:ascii="Verdana" w:hAnsi="Verdana"/>
          <w:sz w:val="16"/>
          <w:szCs w:val="16"/>
          <w:lang w:val="en-US"/>
        </w:rPr>
        <w:t xml:space="preserve"> Tudor-Williams G, Cahn P, </w:t>
      </w:r>
      <w:proofErr w:type="spellStart"/>
      <w:r w:rsidRPr="0049123F">
        <w:rPr>
          <w:rFonts w:ascii="Verdana" w:hAnsi="Verdana"/>
          <w:sz w:val="16"/>
          <w:szCs w:val="16"/>
          <w:lang w:val="en-US"/>
        </w:rPr>
        <w:t>Chokephaibulkit</w:t>
      </w:r>
      <w:proofErr w:type="spellEnd"/>
      <w:r w:rsidRPr="0049123F">
        <w:rPr>
          <w:rFonts w:ascii="Verdana" w:hAnsi="Verdana"/>
          <w:sz w:val="16"/>
          <w:szCs w:val="16"/>
          <w:lang w:val="en-US"/>
        </w:rPr>
        <w:t xml:space="preserve"> K, Fourie J, </w:t>
      </w:r>
      <w:proofErr w:type="spellStart"/>
      <w:r w:rsidRPr="0049123F">
        <w:rPr>
          <w:rFonts w:ascii="Verdana" w:hAnsi="Verdana"/>
          <w:sz w:val="16"/>
          <w:szCs w:val="16"/>
          <w:lang w:val="en-US"/>
        </w:rPr>
        <w:t>Karatzios</w:t>
      </w:r>
      <w:proofErr w:type="spellEnd"/>
      <w:r w:rsidRPr="0049123F">
        <w:rPr>
          <w:rFonts w:ascii="Verdana" w:hAnsi="Verdana"/>
          <w:sz w:val="16"/>
          <w:szCs w:val="16"/>
          <w:lang w:val="en-US"/>
        </w:rPr>
        <w:t xml:space="preserve"> C, </w:t>
      </w:r>
      <w:proofErr w:type="spellStart"/>
      <w:r w:rsidRPr="0049123F">
        <w:rPr>
          <w:rFonts w:ascii="Verdana" w:hAnsi="Verdana"/>
          <w:sz w:val="16"/>
          <w:szCs w:val="16"/>
          <w:lang w:val="en-US"/>
        </w:rPr>
        <w:t>Dincq</w:t>
      </w:r>
      <w:proofErr w:type="spellEnd"/>
      <w:r w:rsidRPr="0049123F">
        <w:rPr>
          <w:rFonts w:ascii="Verdana" w:hAnsi="Verdana"/>
          <w:sz w:val="16"/>
          <w:szCs w:val="16"/>
          <w:lang w:val="en-US"/>
        </w:rPr>
        <w:t xml:space="preserve"> S, et al. Etravirine in treatment-experienced, HIV-1-infected children and adolescents: 48-week safety, </w:t>
      </w:r>
      <w:proofErr w:type="gramStart"/>
      <w:r w:rsidRPr="0049123F">
        <w:rPr>
          <w:rFonts w:ascii="Verdana" w:hAnsi="Verdana"/>
          <w:sz w:val="16"/>
          <w:szCs w:val="16"/>
          <w:lang w:val="en-US"/>
        </w:rPr>
        <w:t>efficacy</w:t>
      </w:r>
      <w:proofErr w:type="gramEnd"/>
      <w:r w:rsidRPr="0049123F">
        <w:rPr>
          <w:rFonts w:ascii="Verdana" w:hAnsi="Verdana"/>
          <w:sz w:val="16"/>
          <w:szCs w:val="16"/>
          <w:lang w:val="en-US"/>
        </w:rPr>
        <w:t xml:space="preserve"> and resistance analysis of the phase II PIANO study. HIV Med. 2014;15(9):513–24.</w:t>
      </w:r>
    </w:p>
  </w:footnote>
  <w:footnote w:id="3">
    <w:p w14:paraId="33C6FD87" w14:textId="7B17159C" w:rsidR="002961DF" w:rsidRPr="000702FC" w:rsidRDefault="002961DF">
      <w:pPr>
        <w:pStyle w:val="FootnoteText"/>
        <w:rPr>
          <w:rFonts w:ascii="Verdana" w:hAnsi="Verdana"/>
          <w:sz w:val="16"/>
          <w:szCs w:val="16"/>
          <w:lang w:val="en-US"/>
        </w:rPr>
      </w:pPr>
      <w:r w:rsidRPr="0049123F">
        <w:rPr>
          <w:rStyle w:val="FootnoteReference"/>
          <w:rFonts w:ascii="Verdana" w:hAnsi="Verdana"/>
          <w:sz w:val="16"/>
          <w:szCs w:val="16"/>
        </w:rPr>
        <w:footnoteRef/>
      </w:r>
      <w:r w:rsidRPr="0049123F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49123F">
        <w:rPr>
          <w:rFonts w:ascii="Verdana" w:hAnsi="Verdana"/>
          <w:sz w:val="16"/>
          <w:szCs w:val="16"/>
          <w:lang w:val="en-US"/>
        </w:rPr>
        <w:t>Katlama</w:t>
      </w:r>
      <w:proofErr w:type="spellEnd"/>
      <w:r w:rsidRPr="0049123F">
        <w:rPr>
          <w:rFonts w:ascii="Verdana" w:hAnsi="Verdana"/>
          <w:sz w:val="16"/>
          <w:szCs w:val="16"/>
          <w:lang w:val="en-US"/>
        </w:rPr>
        <w:t xml:space="preserve"> C, </w:t>
      </w:r>
      <w:proofErr w:type="spellStart"/>
      <w:r w:rsidRPr="0049123F">
        <w:rPr>
          <w:rFonts w:ascii="Verdana" w:hAnsi="Verdana"/>
          <w:sz w:val="16"/>
          <w:szCs w:val="16"/>
          <w:lang w:val="en-US"/>
        </w:rPr>
        <w:t>Clotet</w:t>
      </w:r>
      <w:proofErr w:type="spellEnd"/>
      <w:r w:rsidRPr="0049123F">
        <w:rPr>
          <w:rFonts w:ascii="Verdana" w:hAnsi="Verdana"/>
          <w:sz w:val="16"/>
          <w:szCs w:val="16"/>
          <w:lang w:val="en-US"/>
        </w:rPr>
        <w:t xml:space="preserve"> B, Mills A, Trottier B, Molina JM, </w:t>
      </w:r>
      <w:proofErr w:type="spellStart"/>
      <w:r w:rsidRPr="0049123F">
        <w:rPr>
          <w:rFonts w:ascii="Verdana" w:hAnsi="Verdana"/>
          <w:sz w:val="16"/>
          <w:szCs w:val="16"/>
          <w:lang w:val="en-US"/>
        </w:rPr>
        <w:t>Grinsztejn</w:t>
      </w:r>
      <w:proofErr w:type="spellEnd"/>
      <w:r w:rsidRPr="0049123F">
        <w:rPr>
          <w:rFonts w:ascii="Verdana" w:hAnsi="Verdana"/>
          <w:sz w:val="16"/>
          <w:szCs w:val="16"/>
          <w:lang w:val="en-US"/>
        </w:rPr>
        <w:t xml:space="preserve"> B, et al. Efficacy and safety of etravirine at week 96 in treatment-experienced HIV type-1-infected patients in the DUET-1 and DUET-2 trials. </w:t>
      </w:r>
      <w:proofErr w:type="spellStart"/>
      <w:r w:rsidRPr="0049123F">
        <w:rPr>
          <w:rFonts w:ascii="Verdana" w:hAnsi="Verdana"/>
          <w:sz w:val="16"/>
          <w:szCs w:val="16"/>
          <w:lang w:val="en-US"/>
        </w:rPr>
        <w:t>Antivir</w:t>
      </w:r>
      <w:proofErr w:type="spellEnd"/>
      <w:r w:rsidRPr="0049123F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49123F">
        <w:rPr>
          <w:rFonts w:ascii="Verdana" w:hAnsi="Verdana"/>
          <w:sz w:val="16"/>
          <w:szCs w:val="16"/>
          <w:lang w:val="en-US"/>
        </w:rPr>
        <w:t>Ther</w:t>
      </w:r>
      <w:proofErr w:type="spellEnd"/>
      <w:r w:rsidRPr="0049123F">
        <w:rPr>
          <w:rFonts w:ascii="Verdana" w:hAnsi="Verdana"/>
          <w:sz w:val="16"/>
          <w:szCs w:val="16"/>
          <w:lang w:val="en-US"/>
        </w:rPr>
        <w:t>. 2010;15(7):1045–52.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BF84" w14:textId="77777777" w:rsidR="007328EB" w:rsidRDefault="00732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B962" w14:textId="77777777" w:rsidR="009318F6" w:rsidRDefault="009318F6">
    <w:pPr>
      <w:pStyle w:val="Header"/>
    </w:pPr>
  </w:p>
  <w:p w14:paraId="0C2C9A8E" w14:textId="77777777" w:rsidR="00A82DD2" w:rsidRPr="00A82DD2" w:rsidRDefault="00A82DD2">
    <w:pPr>
      <w:pStyle w:val="Header"/>
      <w:rPr>
        <w:rFonts w:ascii="Verdana" w:hAnsi="Verdana"/>
        <w:b/>
        <w:color w:val="FF0000"/>
      </w:rPr>
    </w:pPr>
  </w:p>
  <w:p w14:paraId="631E5EF8" w14:textId="0F373009" w:rsidR="00A82DD2" w:rsidRPr="00FD5B5A" w:rsidRDefault="00FD5B5A" w:rsidP="00FD5B5A">
    <w:pPr>
      <w:pStyle w:val="Header"/>
      <w:rPr>
        <w:rFonts w:ascii="Verdana" w:hAnsi="Verdana"/>
        <w:b/>
        <w:color w:val="FF0000"/>
      </w:rPr>
    </w:pPr>
    <w:r w:rsidRPr="00F957BF">
      <w:rPr>
        <w:rFonts w:ascii="Verdana" w:hAnsi="Verdana"/>
        <w:b/>
        <w:color w:val="FF0000"/>
      </w:rPr>
      <w:t xml:space="preserve">ТОЛЬКО ДЛЯ СПЕЦИАЛИЗИРОВАННЫХ МЕДИЦИНСКИХ СМИ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5A67" w14:textId="77777777" w:rsidR="007328EB" w:rsidRDefault="00732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3351"/>
    <w:multiLevelType w:val="multilevel"/>
    <w:tmpl w:val="DFF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61F48"/>
    <w:multiLevelType w:val="hybridMultilevel"/>
    <w:tmpl w:val="7C1E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9F6"/>
    <w:multiLevelType w:val="hybridMultilevel"/>
    <w:tmpl w:val="46103FC8"/>
    <w:lvl w:ilvl="0" w:tplc="48EA96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66E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2AED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5C26F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90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401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B843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EDE8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463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70D5D14"/>
    <w:multiLevelType w:val="hybridMultilevel"/>
    <w:tmpl w:val="3438AE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FB7F15"/>
    <w:multiLevelType w:val="multilevel"/>
    <w:tmpl w:val="526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C1B9D"/>
    <w:multiLevelType w:val="hybridMultilevel"/>
    <w:tmpl w:val="0DC2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2F"/>
    <w:rsid w:val="00006060"/>
    <w:rsid w:val="00007BB4"/>
    <w:rsid w:val="000116C2"/>
    <w:rsid w:val="000261C9"/>
    <w:rsid w:val="00026D8C"/>
    <w:rsid w:val="00042D1C"/>
    <w:rsid w:val="000702FC"/>
    <w:rsid w:val="00070D5C"/>
    <w:rsid w:val="000823B4"/>
    <w:rsid w:val="00082D3E"/>
    <w:rsid w:val="00085112"/>
    <w:rsid w:val="000930BF"/>
    <w:rsid w:val="000954EA"/>
    <w:rsid w:val="00097479"/>
    <w:rsid w:val="000C2302"/>
    <w:rsid w:val="000C3343"/>
    <w:rsid w:val="000C54DC"/>
    <w:rsid w:val="000D64AB"/>
    <w:rsid w:val="000D7EA3"/>
    <w:rsid w:val="000E378B"/>
    <w:rsid w:val="000F4988"/>
    <w:rsid w:val="000F6B7B"/>
    <w:rsid w:val="0012575F"/>
    <w:rsid w:val="00130D37"/>
    <w:rsid w:val="00137A62"/>
    <w:rsid w:val="00156948"/>
    <w:rsid w:val="00162EEF"/>
    <w:rsid w:val="00172E86"/>
    <w:rsid w:val="00173201"/>
    <w:rsid w:val="001753B9"/>
    <w:rsid w:val="00175C04"/>
    <w:rsid w:val="001863CC"/>
    <w:rsid w:val="001A1F04"/>
    <w:rsid w:val="001B1D51"/>
    <w:rsid w:val="001B2A04"/>
    <w:rsid w:val="001B2C60"/>
    <w:rsid w:val="001B5660"/>
    <w:rsid w:val="001D586F"/>
    <w:rsid w:val="001E0E68"/>
    <w:rsid w:val="001F36DF"/>
    <w:rsid w:val="00200937"/>
    <w:rsid w:val="00200DA4"/>
    <w:rsid w:val="00236F77"/>
    <w:rsid w:val="00240BB9"/>
    <w:rsid w:val="002510EB"/>
    <w:rsid w:val="002511AF"/>
    <w:rsid w:val="00262400"/>
    <w:rsid w:val="0027216E"/>
    <w:rsid w:val="00285184"/>
    <w:rsid w:val="00287A2B"/>
    <w:rsid w:val="002957F4"/>
    <w:rsid w:val="002961DF"/>
    <w:rsid w:val="002A01BF"/>
    <w:rsid w:val="002A223C"/>
    <w:rsid w:val="002A41CB"/>
    <w:rsid w:val="002B0D6F"/>
    <w:rsid w:val="002B18B1"/>
    <w:rsid w:val="002B29B8"/>
    <w:rsid w:val="002B3BBF"/>
    <w:rsid w:val="002C48A8"/>
    <w:rsid w:val="002C6259"/>
    <w:rsid w:val="002D6C9F"/>
    <w:rsid w:val="002D7058"/>
    <w:rsid w:val="002F61D0"/>
    <w:rsid w:val="00302616"/>
    <w:rsid w:val="003100EB"/>
    <w:rsid w:val="00310335"/>
    <w:rsid w:val="00313331"/>
    <w:rsid w:val="0031645C"/>
    <w:rsid w:val="003407C7"/>
    <w:rsid w:val="00340EC9"/>
    <w:rsid w:val="00353C63"/>
    <w:rsid w:val="003567F4"/>
    <w:rsid w:val="00363DBA"/>
    <w:rsid w:val="003719A9"/>
    <w:rsid w:val="003854BB"/>
    <w:rsid w:val="00385673"/>
    <w:rsid w:val="00386545"/>
    <w:rsid w:val="00387543"/>
    <w:rsid w:val="003929AC"/>
    <w:rsid w:val="003961C6"/>
    <w:rsid w:val="003A6839"/>
    <w:rsid w:val="003B1579"/>
    <w:rsid w:val="003B26B9"/>
    <w:rsid w:val="003C00BC"/>
    <w:rsid w:val="003C069D"/>
    <w:rsid w:val="003C3111"/>
    <w:rsid w:val="003D355F"/>
    <w:rsid w:val="003D4382"/>
    <w:rsid w:val="003E0D0E"/>
    <w:rsid w:val="003E763D"/>
    <w:rsid w:val="003F2B28"/>
    <w:rsid w:val="00404E3D"/>
    <w:rsid w:val="0040638F"/>
    <w:rsid w:val="0041157E"/>
    <w:rsid w:val="0041201A"/>
    <w:rsid w:val="0043055A"/>
    <w:rsid w:val="004305F5"/>
    <w:rsid w:val="004464DD"/>
    <w:rsid w:val="00451A83"/>
    <w:rsid w:val="00460C25"/>
    <w:rsid w:val="0049123F"/>
    <w:rsid w:val="004A3F3C"/>
    <w:rsid w:val="004A74DF"/>
    <w:rsid w:val="004B70F7"/>
    <w:rsid w:val="004C0A0A"/>
    <w:rsid w:val="004C1EA2"/>
    <w:rsid w:val="004C57A5"/>
    <w:rsid w:val="004D5688"/>
    <w:rsid w:val="004E2AE2"/>
    <w:rsid w:val="004F3BDD"/>
    <w:rsid w:val="004F3C23"/>
    <w:rsid w:val="00514487"/>
    <w:rsid w:val="00522C8B"/>
    <w:rsid w:val="005243F1"/>
    <w:rsid w:val="00526B49"/>
    <w:rsid w:val="005324CC"/>
    <w:rsid w:val="00546AD5"/>
    <w:rsid w:val="0054743F"/>
    <w:rsid w:val="00566A33"/>
    <w:rsid w:val="0058167A"/>
    <w:rsid w:val="00592A2E"/>
    <w:rsid w:val="00594777"/>
    <w:rsid w:val="005A6ACF"/>
    <w:rsid w:val="005B0581"/>
    <w:rsid w:val="005B77EF"/>
    <w:rsid w:val="005C3C13"/>
    <w:rsid w:val="005C3F21"/>
    <w:rsid w:val="005C5A8D"/>
    <w:rsid w:val="005D1CAA"/>
    <w:rsid w:val="005D2F08"/>
    <w:rsid w:val="005D61C8"/>
    <w:rsid w:val="005E1501"/>
    <w:rsid w:val="005E26FE"/>
    <w:rsid w:val="005E34DA"/>
    <w:rsid w:val="005F2FB3"/>
    <w:rsid w:val="006007A2"/>
    <w:rsid w:val="00605A69"/>
    <w:rsid w:val="0062295F"/>
    <w:rsid w:val="00624D8E"/>
    <w:rsid w:val="00625C08"/>
    <w:rsid w:val="006376FC"/>
    <w:rsid w:val="00666EBB"/>
    <w:rsid w:val="00670979"/>
    <w:rsid w:val="00677DDD"/>
    <w:rsid w:val="00681161"/>
    <w:rsid w:val="00681676"/>
    <w:rsid w:val="006B2EBF"/>
    <w:rsid w:val="006B3BB1"/>
    <w:rsid w:val="006C51E6"/>
    <w:rsid w:val="006D4599"/>
    <w:rsid w:val="006E7BC3"/>
    <w:rsid w:val="006F4385"/>
    <w:rsid w:val="00710A1C"/>
    <w:rsid w:val="00716917"/>
    <w:rsid w:val="0071780D"/>
    <w:rsid w:val="007218C5"/>
    <w:rsid w:val="00726D4B"/>
    <w:rsid w:val="007328EB"/>
    <w:rsid w:val="00734CC3"/>
    <w:rsid w:val="00736511"/>
    <w:rsid w:val="00754265"/>
    <w:rsid w:val="007615A4"/>
    <w:rsid w:val="007615C2"/>
    <w:rsid w:val="007626EE"/>
    <w:rsid w:val="007679FD"/>
    <w:rsid w:val="00770AF0"/>
    <w:rsid w:val="007745D7"/>
    <w:rsid w:val="00781569"/>
    <w:rsid w:val="00794F82"/>
    <w:rsid w:val="007A431B"/>
    <w:rsid w:val="007B1BF5"/>
    <w:rsid w:val="007C7D24"/>
    <w:rsid w:val="007D0A2D"/>
    <w:rsid w:val="007D149B"/>
    <w:rsid w:val="007E6D40"/>
    <w:rsid w:val="00804606"/>
    <w:rsid w:val="008064FC"/>
    <w:rsid w:val="008075F8"/>
    <w:rsid w:val="0081334F"/>
    <w:rsid w:val="00814768"/>
    <w:rsid w:val="008214D6"/>
    <w:rsid w:val="00824A7F"/>
    <w:rsid w:val="0082707E"/>
    <w:rsid w:val="00832373"/>
    <w:rsid w:val="00862EB5"/>
    <w:rsid w:val="00864E9B"/>
    <w:rsid w:val="00874DA1"/>
    <w:rsid w:val="00881A06"/>
    <w:rsid w:val="00882D12"/>
    <w:rsid w:val="008A1453"/>
    <w:rsid w:val="008A28A7"/>
    <w:rsid w:val="008B083F"/>
    <w:rsid w:val="008C0C97"/>
    <w:rsid w:val="008D1AA3"/>
    <w:rsid w:val="008D6A32"/>
    <w:rsid w:val="008D776F"/>
    <w:rsid w:val="008F1621"/>
    <w:rsid w:val="008F51B6"/>
    <w:rsid w:val="00903A79"/>
    <w:rsid w:val="0090470D"/>
    <w:rsid w:val="00905293"/>
    <w:rsid w:val="00905CD5"/>
    <w:rsid w:val="00906562"/>
    <w:rsid w:val="009130AA"/>
    <w:rsid w:val="00913686"/>
    <w:rsid w:val="00923AF7"/>
    <w:rsid w:val="009311CA"/>
    <w:rsid w:val="009318F6"/>
    <w:rsid w:val="00933EAA"/>
    <w:rsid w:val="009505B5"/>
    <w:rsid w:val="00962453"/>
    <w:rsid w:val="00964958"/>
    <w:rsid w:val="00970132"/>
    <w:rsid w:val="00972B1F"/>
    <w:rsid w:val="00992A61"/>
    <w:rsid w:val="009A2237"/>
    <w:rsid w:val="009C15DE"/>
    <w:rsid w:val="009D155D"/>
    <w:rsid w:val="009D649F"/>
    <w:rsid w:val="009D662B"/>
    <w:rsid w:val="009E295F"/>
    <w:rsid w:val="009F1978"/>
    <w:rsid w:val="00A00D20"/>
    <w:rsid w:val="00A01F11"/>
    <w:rsid w:val="00A04B30"/>
    <w:rsid w:val="00A058C9"/>
    <w:rsid w:val="00A20EF5"/>
    <w:rsid w:val="00A25F65"/>
    <w:rsid w:val="00A34DBA"/>
    <w:rsid w:val="00A40C0D"/>
    <w:rsid w:val="00A42150"/>
    <w:rsid w:val="00A5154F"/>
    <w:rsid w:val="00A6042D"/>
    <w:rsid w:val="00A61624"/>
    <w:rsid w:val="00A62439"/>
    <w:rsid w:val="00A649C6"/>
    <w:rsid w:val="00A7470F"/>
    <w:rsid w:val="00A74C9E"/>
    <w:rsid w:val="00A74F4C"/>
    <w:rsid w:val="00A82DD2"/>
    <w:rsid w:val="00AA3D30"/>
    <w:rsid w:val="00AB02BD"/>
    <w:rsid w:val="00AC1B0F"/>
    <w:rsid w:val="00AC48C7"/>
    <w:rsid w:val="00AC5AA2"/>
    <w:rsid w:val="00AD2495"/>
    <w:rsid w:val="00AE46D0"/>
    <w:rsid w:val="00AF1031"/>
    <w:rsid w:val="00B22CC2"/>
    <w:rsid w:val="00B31F4C"/>
    <w:rsid w:val="00B34230"/>
    <w:rsid w:val="00B37DBD"/>
    <w:rsid w:val="00B446BD"/>
    <w:rsid w:val="00B557F8"/>
    <w:rsid w:val="00B568D0"/>
    <w:rsid w:val="00B605AC"/>
    <w:rsid w:val="00B72883"/>
    <w:rsid w:val="00B7332A"/>
    <w:rsid w:val="00B75DEB"/>
    <w:rsid w:val="00B76AD7"/>
    <w:rsid w:val="00B8197A"/>
    <w:rsid w:val="00B8552E"/>
    <w:rsid w:val="00BA0C11"/>
    <w:rsid w:val="00BB32D1"/>
    <w:rsid w:val="00BB6753"/>
    <w:rsid w:val="00BC4019"/>
    <w:rsid w:val="00BD63C1"/>
    <w:rsid w:val="00BE3279"/>
    <w:rsid w:val="00BE641D"/>
    <w:rsid w:val="00BF0BF4"/>
    <w:rsid w:val="00BF1750"/>
    <w:rsid w:val="00C01CE2"/>
    <w:rsid w:val="00C0661D"/>
    <w:rsid w:val="00C113BA"/>
    <w:rsid w:val="00C14FC0"/>
    <w:rsid w:val="00C347A3"/>
    <w:rsid w:val="00C42DBA"/>
    <w:rsid w:val="00C5058E"/>
    <w:rsid w:val="00C530CD"/>
    <w:rsid w:val="00C568A9"/>
    <w:rsid w:val="00C66C12"/>
    <w:rsid w:val="00C71401"/>
    <w:rsid w:val="00C71DE1"/>
    <w:rsid w:val="00C81C7A"/>
    <w:rsid w:val="00C86E02"/>
    <w:rsid w:val="00C95172"/>
    <w:rsid w:val="00C97D1D"/>
    <w:rsid w:val="00CA3D6B"/>
    <w:rsid w:val="00CA79A8"/>
    <w:rsid w:val="00CC0771"/>
    <w:rsid w:val="00CC403C"/>
    <w:rsid w:val="00CC6E1B"/>
    <w:rsid w:val="00CD3706"/>
    <w:rsid w:val="00CD648E"/>
    <w:rsid w:val="00CE0803"/>
    <w:rsid w:val="00CE27CB"/>
    <w:rsid w:val="00D304FF"/>
    <w:rsid w:val="00D3713F"/>
    <w:rsid w:val="00D44365"/>
    <w:rsid w:val="00D51F5B"/>
    <w:rsid w:val="00D52016"/>
    <w:rsid w:val="00D5349E"/>
    <w:rsid w:val="00D63237"/>
    <w:rsid w:val="00D72EB6"/>
    <w:rsid w:val="00D74D1B"/>
    <w:rsid w:val="00D8714E"/>
    <w:rsid w:val="00D90A58"/>
    <w:rsid w:val="00DA30BE"/>
    <w:rsid w:val="00DB26CC"/>
    <w:rsid w:val="00DB4BA3"/>
    <w:rsid w:val="00DB756F"/>
    <w:rsid w:val="00DC3FEF"/>
    <w:rsid w:val="00DC5A2F"/>
    <w:rsid w:val="00DD37CA"/>
    <w:rsid w:val="00DD5FAB"/>
    <w:rsid w:val="00DF4012"/>
    <w:rsid w:val="00DF5F49"/>
    <w:rsid w:val="00DF7E49"/>
    <w:rsid w:val="00E17B70"/>
    <w:rsid w:val="00E2001C"/>
    <w:rsid w:val="00E240B8"/>
    <w:rsid w:val="00E27669"/>
    <w:rsid w:val="00E27949"/>
    <w:rsid w:val="00E326DE"/>
    <w:rsid w:val="00E51887"/>
    <w:rsid w:val="00E55DF1"/>
    <w:rsid w:val="00E62DF7"/>
    <w:rsid w:val="00E665E2"/>
    <w:rsid w:val="00E66691"/>
    <w:rsid w:val="00E7069D"/>
    <w:rsid w:val="00E7140E"/>
    <w:rsid w:val="00E7194A"/>
    <w:rsid w:val="00E80192"/>
    <w:rsid w:val="00E83AB4"/>
    <w:rsid w:val="00E8756C"/>
    <w:rsid w:val="00EA1AF5"/>
    <w:rsid w:val="00EA483B"/>
    <w:rsid w:val="00EA7E5C"/>
    <w:rsid w:val="00EB0941"/>
    <w:rsid w:val="00EB668B"/>
    <w:rsid w:val="00EC034F"/>
    <w:rsid w:val="00EC15F8"/>
    <w:rsid w:val="00EE274F"/>
    <w:rsid w:val="00F0130D"/>
    <w:rsid w:val="00F0674D"/>
    <w:rsid w:val="00F1594A"/>
    <w:rsid w:val="00F177FF"/>
    <w:rsid w:val="00F3680A"/>
    <w:rsid w:val="00F46185"/>
    <w:rsid w:val="00F62C87"/>
    <w:rsid w:val="00F62F80"/>
    <w:rsid w:val="00F67FF3"/>
    <w:rsid w:val="00F73F49"/>
    <w:rsid w:val="00F76166"/>
    <w:rsid w:val="00F8183A"/>
    <w:rsid w:val="00FA6164"/>
    <w:rsid w:val="00FC2DC3"/>
    <w:rsid w:val="00FC3BDD"/>
    <w:rsid w:val="00FC6292"/>
    <w:rsid w:val="00FC6678"/>
    <w:rsid w:val="00FD3160"/>
    <w:rsid w:val="00FD40C7"/>
    <w:rsid w:val="00FD5B5A"/>
    <w:rsid w:val="00FE5DB0"/>
    <w:rsid w:val="00FF30E3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E8381"/>
  <w15:chartTrackingRefBased/>
  <w15:docId w15:val="{22386910-15DB-C741-BEC8-497FC34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5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2F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C5A2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5A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A2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5A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5A2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2F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BB67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B6753"/>
  </w:style>
  <w:style w:type="character" w:styleId="CommentReference">
    <w:name w:val="annotation reference"/>
    <w:basedOn w:val="DefaultParagraphFont"/>
    <w:uiPriority w:val="99"/>
    <w:semiHidden/>
    <w:unhideWhenUsed/>
    <w:rsid w:val="00BB6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75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75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53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4743F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A4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D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81A06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C568A9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97D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JanssenGlob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anssen.com/russ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Vesenyo@its.jnj.co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ls.rosminzdrav.ru/Grls_View_v2.aspx?routingGuid=5b33fd61-8fc7-4246-9620-c40e06509e40&amp;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F2CC-9576-4531-B912-ADF317A3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Golovleva</dc:creator>
  <cp:keywords/>
  <dc:description/>
  <cp:lastModifiedBy>Kochneva, Elizaveta [JANRU]</cp:lastModifiedBy>
  <cp:revision>2</cp:revision>
  <cp:lastPrinted>2018-10-25T09:16:00Z</cp:lastPrinted>
  <dcterms:created xsi:type="dcterms:W3CDTF">2021-07-27T09:01:00Z</dcterms:created>
  <dcterms:modified xsi:type="dcterms:W3CDTF">2021-07-27T09:01:00Z</dcterms:modified>
</cp:coreProperties>
</file>